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FCC48" w14:textId="41CD2F01" w:rsidR="00F14A65" w:rsidRDefault="00F14A65" w:rsidP="00EB55E0">
      <w:pPr>
        <w:spacing w:after="240" w:line="360" w:lineRule="auto"/>
        <w:ind w:right="-14"/>
        <w:jc w:val="center"/>
        <w:textAlignment w:val="baseline"/>
        <w:rPr>
          <w:rFonts w:eastAsia="Times New Roman"/>
          <w:b/>
          <w:color w:val="000000"/>
          <w:spacing w:val="-2"/>
          <w:sz w:val="24"/>
          <w:szCs w:val="24"/>
        </w:rPr>
      </w:pPr>
      <w:r w:rsidRPr="00EB55E0">
        <w:rPr>
          <w:rFonts w:eastAsia="Times New Roman"/>
          <w:b/>
          <w:color w:val="000000"/>
          <w:spacing w:val="-2"/>
          <w:sz w:val="24"/>
          <w:szCs w:val="24"/>
        </w:rPr>
        <w:t>TOWN OF PLATTSBURGH</w:t>
      </w:r>
    </w:p>
    <w:p w14:paraId="779106D6" w14:textId="1653C4D2" w:rsidR="001B6CE4" w:rsidRDefault="001B6CE4" w:rsidP="00EB55E0">
      <w:pPr>
        <w:spacing w:after="240" w:line="360" w:lineRule="auto"/>
        <w:ind w:right="-14"/>
        <w:jc w:val="center"/>
        <w:textAlignment w:val="baseline"/>
        <w:rPr>
          <w:rFonts w:eastAsia="Times New Roman"/>
          <w:b/>
          <w:color w:val="000000"/>
          <w:spacing w:val="-2"/>
          <w:sz w:val="24"/>
          <w:szCs w:val="24"/>
        </w:rPr>
      </w:pPr>
      <w:r>
        <w:rPr>
          <w:rFonts w:eastAsia="Times New Roman"/>
          <w:b/>
          <w:color w:val="000000"/>
          <w:spacing w:val="-2"/>
          <w:sz w:val="24"/>
          <w:szCs w:val="24"/>
        </w:rPr>
        <w:t>TOWN BOARD MONTLHY MEETING</w:t>
      </w:r>
    </w:p>
    <w:p w14:paraId="11C038E8" w14:textId="259A8229" w:rsidR="001B6CE4" w:rsidRDefault="001B6CE4" w:rsidP="00EB55E0">
      <w:pPr>
        <w:spacing w:after="240" w:line="360" w:lineRule="auto"/>
        <w:ind w:right="-14"/>
        <w:jc w:val="center"/>
        <w:textAlignment w:val="baseline"/>
        <w:rPr>
          <w:rFonts w:eastAsia="Times New Roman"/>
          <w:b/>
          <w:color w:val="000000"/>
          <w:spacing w:val="-2"/>
          <w:sz w:val="24"/>
          <w:szCs w:val="24"/>
        </w:rPr>
      </w:pPr>
      <w:r>
        <w:rPr>
          <w:rFonts w:eastAsia="Times New Roman"/>
          <w:b/>
          <w:color w:val="000000"/>
          <w:spacing w:val="-2"/>
          <w:sz w:val="24"/>
          <w:szCs w:val="24"/>
        </w:rPr>
        <w:t>DECEMBER 2, 2021</w:t>
      </w:r>
    </w:p>
    <w:p w14:paraId="26B26A08" w14:textId="77777777" w:rsidR="001B6CE4" w:rsidRPr="00EB55E0" w:rsidRDefault="001B6CE4" w:rsidP="00EB55E0">
      <w:pPr>
        <w:spacing w:after="240" w:line="360" w:lineRule="auto"/>
        <w:ind w:right="-14"/>
        <w:jc w:val="center"/>
        <w:textAlignment w:val="baseline"/>
        <w:rPr>
          <w:rFonts w:eastAsia="Times New Roman"/>
          <w:b/>
          <w:color w:val="000000"/>
          <w:spacing w:val="-2"/>
          <w:sz w:val="24"/>
          <w:szCs w:val="24"/>
        </w:rPr>
      </w:pPr>
    </w:p>
    <w:p w14:paraId="206CB97B" w14:textId="7F8E4011" w:rsidR="00F14A65" w:rsidRPr="001B6CE4" w:rsidRDefault="001B6CE4" w:rsidP="00EB55E0">
      <w:pPr>
        <w:spacing w:before="67"/>
        <w:ind w:left="1440" w:right="1426"/>
        <w:jc w:val="both"/>
        <w:textAlignment w:val="baseline"/>
        <w:rPr>
          <w:rFonts w:eastAsia="Times New Roman"/>
          <w:b/>
          <w:color w:val="000000"/>
          <w:sz w:val="24"/>
          <w:szCs w:val="24"/>
          <w:u w:val="single"/>
        </w:rPr>
      </w:pPr>
      <w:r w:rsidRPr="001B6CE4">
        <w:rPr>
          <w:rFonts w:eastAsia="Times New Roman"/>
          <w:b/>
          <w:color w:val="000000"/>
          <w:sz w:val="24"/>
          <w:szCs w:val="24"/>
          <w:u w:val="single"/>
        </w:rPr>
        <w:t>Resolution No.021-213</w:t>
      </w:r>
      <w:r>
        <w:rPr>
          <w:rFonts w:eastAsia="Times New Roman"/>
          <w:b/>
          <w:color w:val="000000"/>
          <w:sz w:val="24"/>
          <w:szCs w:val="24"/>
        </w:rPr>
        <w:t xml:space="preserve">     </w:t>
      </w:r>
      <w:r w:rsidR="00F14A65" w:rsidRPr="001B6CE4">
        <w:rPr>
          <w:rFonts w:eastAsia="Times New Roman"/>
          <w:b/>
          <w:color w:val="000000"/>
          <w:sz w:val="24"/>
          <w:szCs w:val="24"/>
          <w:u w:val="single"/>
        </w:rPr>
        <w:t>FINDINGS, RESOLUTIONS AND ORDER OF THE TOWN OF PLATTSBURGH PURSUANT TO ARTICLE 17 OF THE NEW YORK GENERAL MUNICIPAL LAW REGARDING THE PROPOSED ANNEXATION</w:t>
      </w:r>
      <w:r w:rsidR="00DE3362" w:rsidRPr="001B6CE4">
        <w:rPr>
          <w:rFonts w:eastAsia="Times New Roman"/>
          <w:b/>
          <w:color w:val="000000"/>
          <w:sz w:val="24"/>
          <w:szCs w:val="24"/>
          <w:u w:val="single"/>
        </w:rPr>
        <w:t xml:space="preserve"> TO THE TOWN OF PLATTSBURGH</w:t>
      </w:r>
      <w:r w:rsidR="00F14A65" w:rsidRPr="001B6CE4">
        <w:rPr>
          <w:rFonts w:eastAsia="Times New Roman"/>
          <w:b/>
          <w:color w:val="000000"/>
          <w:sz w:val="24"/>
          <w:szCs w:val="24"/>
          <w:u w:val="single"/>
        </w:rPr>
        <w:t xml:space="preserve"> OF </w:t>
      </w:r>
      <w:r w:rsidR="00DE3362" w:rsidRPr="001B6CE4">
        <w:rPr>
          <w:rFonts w:eastAsia="Times New Roman"/>
          <w:b/>
          <w:color w:val="000000"/>
          <w:sz w:val="24"/>
          <w:szCs w:val="24"/>
          <w:u w:val="single"/>
        </w:rPr>
        <w:t>CERTAIN TERRITORY</w:t>
      </w:r>
      <w:r w:rsidR="00F14A65" w:rsidRPr="001B6CE4">
        <w:rPr>
          <w:rFonts w:eastAsia="Times New Roman"/>
          <w:b/>
          <w:color w:val="000000"/>
          <w:sz w:val="24"/>
          <w:szCs w:val="24"/>
          <w:u w:val="single"/>
        </w:rPr>
        <w:t xml:space="preserve"> LOCATED ON </w:t>
      </w:r>
      <w:r w:rsidR="00DE3362" w:rsidRPr="001B6CE4">
        <w:rPr>
          <w:rFonts w:eastAsia="Times New Roman"/>
          <w:b/>
          <w:color w:val="000000"/>
          <w:sz w:val="24"/>
          <w:szCs w:val="24"/>
          <w:u w:val="single"/>
        </w:rPr>
        <w:t>LEMAY AVENUE IN THE CITY OF PLATTSBURGH</w:t>
      </w:r>
      <w:r w:rsidR="00F14A65" w:rsidRPr="001B6CE4">
        <w:rPr>
          <w:rFonts w:eastAsia="Times New Roman"/>
          <w:b/>
          <w:color w:val="000000"/>
          <w:sz w:val="24"/>
          <w:szCs w:val="24"/>
          <w:u w:val="single"/>
        </w:rPr>
        <w:t>.</w:t>
      </w:r>
      <w:bookmarkStart w:id="0" w:name="_GoBack"/>
      <w:bookmarkEnd w:id="0"/>
    </w:p>
    <w:p w14:paraId="06145690"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pursuant to “The Plattsburgh Compact Between the City and the Town” dated as of April 16, 2021 (the “Compact”), the City of Plattsburgh Common Council, and the Town of Plattsburgh Town Board, made a commitment to resolve the conflicts of past administrations, and to focus on mutually beneficial solutions, shared goals, and regional successes to establish a strong foundational bedrock </w:t>
      </w:r>
      <w:r w:rsidR="00E707B9" w:rsidRPr="00EB55E0">
        <w:rPr>
          <w:rFonts w:eastAsia="Times New Roman"/>
          <w:color w:val="000000"/>
          <w:spacing w:val="-8"/>
          <w:sz w:val="24"/>
          <w:szCs w:val="24"/>
        </w:rPr>
        <w:t>to</w:t>
      </w:r>
      <w:r w:rsidRPr="00EB55E0">
        <w:rPr>
          <w:rFonts w:eastAsia="Times New Roman"/>
          <w:color w:val="000000"/>
          <w:spacing w:val="-8"/>
          <w:sz w:val="24"/>
          <w:szCs w:val="24"/>
        </w:rPr>
        <w:t xml:space="preserve"> last far into the future, by adopting a specific framework to accomplish numerous goals, including: the resolution of all pending litigation between the municipalities; a binding path to resourcefully and efficiently adjusting the boundaries of the City of Plattsburgh (“the City”) and the Town of Plattsburgh (the “Town”) so that both municipalities mutually benefit; a joint planning initiative for areas where the communities intersect; and a joint infrastructure initiative, which includes the water and waste-water systems and the Plattsburgh Organics Recycling Plant; and</w:t>
      </w:r>
    </w:p>
    <w:p w14:paraId="5549929A"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pursuant to  that certain Settlement Agreement dated as of April 16, 2021 between the City and Town (the “Settlement Agreement”); the parties agreed to a binding Settlement Agreement in which the City and Town agreed, in consideration of each component of the Settlement Agreement, to mutually discontinue certain litigation between the parties, and the City and Town agreed to commit to, among other things, facilitate the legal process allowing the </w:t>
      </w:r>
      <w:r w:rsidR="00E707B9" w:rsidRPr="00EB55E0">
        <w:rPr>
          <w:rFonts w:eastAsia="Times New Roman"/>
          <w:color w:val="000000"/>
          <w:spacing w:val="-8"/>
          <w:sz w:val="24"/>
          <w:szCs w:val="24"/>
        </w:rPr>
        <w:t>Town</w:t>
      </w:r>
      <w:r w:rsidRPr="00EB55E0">
        <w:rPr>
          <w:rFonts w:eastAsia="Times New Roman"/>
          <w:color w:val="000000"/>
          <w:spacing w:val="-8"/>
          <w:sz w:val="24"/>
          <w:szCs w:val="24"/>
        </w:rPr>
        <w:t xml:space="preserve"> to expeditiously adjust its boundaries to include </w:t>
      </w:r>
      <w:r w:rsidR="00731B24" w:rsidRPr="00EB55E0">
        <w:rPr>
          <w:rFonts w:eastAsia="Times New Roman"/>
          <w:color w:val="000000"/>
          <w:spacing w:val="-8"/>
          <w:sz w:val="24"/>
          <w:szCs w:val="24"/>
        </w:rPr>
        <w:t>a certain</w:t>
      </w:r>
      <w:r w:rsidRPr="00EB55E0">
        <w:rPr>
          <w:rFonts w:eastAsia="Times New Roman"/>
          <w:color w:val="000000"/>
          <w:spacing w:val="-8"/>
          <w:sz w:val="24"/>
          <w:szCs w:val="24"/>
        </w:rPr>
        <w:t xml:space="preserve"> parcel located at </w:t>
      </w:r>
      <w:r w:rsidR="00E707B9" w:rsidRPr="00EB55E0">
        <w:rPr>
          <w:rFonts w:eastAsia="Times New Roman"/>
          <w:color w:val="000000"/>
          <w:spacing w:val="-8"/>
          <w:sz w:val="24"/>
          <w:szCs w:val="24"/>
        </w:rPr>
        <w:t>15/27 LeMay Drive in the City,</w:t>
      </w:r>
      <w:r w:rsidR="00731B24" w:rsidRPr="00EB55E0">
        <w:rPr>
          <w:rFonts w:eastAsia="Times New Roman"/>
          <w:color w:val="000000"/>
          <w:spacing w:val="-8"/>
          <w:sz w:val="24"/>
          <w:szCs w:val="24"/>
        </w:rPr>
        <w:t xml:space="preserve"> owned by the County of Clinton (the “County”), as further described below</w:t>
      </w:r>
      <w:r w:rsidRPr="00EB55E0">
        <w:rPr>
          <w:rFonts w:eastAsia="Times New Roman"/>
          <w:color w:val="000000"/>
          <w:spacing w:val="-8"/>
          <w:sz w:val="24"/>
          <w:szCs w:val="24"/>
        </w:rPr>
        <w:t xml:space="preserve">, </w:t>
      </w:r>
      <w:r w:rsidR="00513032" w:rsidRPr="00EB55E0">
        <w:rPr>
          <w:rFonts w:eastAsia="Times New Roman"/>
          <w:color w:val="000000"/>
          <w:spacing w:val="-8"/>
          <w:sz w:val="24"/>
          <w:szCs w:val="24"/>
        </w:rPr>
        <w:t>in an effort to forge a more positive relationship between the neighboring communicates and encourage and pursue a more cooperative and mutually beneficial resolution to outstanding controversies, including certain litigation matters referred to in the Settlement Agreement as the “Falcon Seabord Litigation” and the “Reeves Lane Annexation Litigation” between the City and the Town</w:t>
      </w:r>
      <w:r w:rsidRPr="00EB55E0">
        <w:rPr>
          <w:rFonts w:eastAsia="Times New Roman"/>
          <w:color w:val="000000"/>
          <w:spacing w:val="-8"/>
          <w:sz w:val="24"/>
          <w:szCs w:val="24"/>
        </w:rPr>
        <w:t>;  and</w:t>
      </w:r>
    </w:p>
    <w:p w14:paraId="0289F1F2"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a </w:t>
      </w:r>
      <w:r w:rsidR="00731B24" w:rsidRPr="00EB55E0">
        <w:rPr>
          <w:rFonts w:eastAsia="Times New Roman"/>
          <w:color w:val="000000"/>
          <w:spacing w:val="-8"/>
          <w:sz w:val="24"/>
          <w:szCs w:val="24"/>
        </w:rPr>
        <w:t>Petition for Annexation</w:t>
      </w:r>
      <w:r w:rsidRPr="00EB55E0">
        <w:rPr>
          <w:rFonts w:eastAsia="Times New Roman"/>
          <w:color w:val="000000"/>
          <w:spacing w:val="-8"/>
          <w:sz w:val="24"/>
          <w:szCs w:val="24"/>
        </w:rPr>
        <w:t xml:space="preserve"> pursuant to Article 17 of the New York General Municipal Law (the “Municipal Annexation Law”)</w:t>
      </w:r>
      <w:r w:rsidR="00731B24" w:rsidRPr="00EB55E0">
        <w:rPr>
          <w:rFonts w:eastAsia="Times New Roman"/>
          <w:color w:val="000000"/>
          <w:spacing w:val="-8"/>
          <w:sz w:val="24"/>
          <w:szCs w:val="24"/>
        </w:rPr>
        <w:t>, together with exhibits thereto,</w:t>
      </w:r>
      <w:r w:rsidRPr="00EB55E0">
        <w:rPr>
          <w:rFonts w:eastAsia="Times New Roman"/>
          <w:color w:val="000000"/>
          <w:spacing w:val="-8"/>
          <w:sz w:val="24"/>
          <w:szCs w:val="24"/>
        </w:rPr>
        <w:t xml:space="preserve"> having been filed with the Town </w:t>
      </w:r>
      <w:r w:rsidR="00731B24" w:rsidRPr="00EB55E0">
        <w:rPr>
          <w:rFonts w:eastAsia="Times New Roman"/>
          <w:color w:val="000000"/>
          <w:spacing w:val="-8"/>
          <w:sz w:val="24"/>
          <w:szCs w:val="24"/>
        </w:rPr>
        <w:lastRenderedPageBreak/>
        <w:t>September 13</w:t>
      </w:r>
      <w:r w:rsidRPr="00EB55E0">
        <w:rPr>
          <w:rFonts w:eastAsia="Times New Roman"/>
          <w:color w:val="000000"/>
          <w:spacing w:val="-8"/>
          <w:sz w:val="24"/>
          <w:szCs w:val="24"/>
        </w:rPr>
        <w:t xml:space="preserve">, 2021 by the </w:t>
      </w:r>
      <w:r w:rsidR="00731B24" w:rsidRPr="00EB55E0">
        <w:rPr>
          <w:rFonts w:eastAsia="Times New Roman"/>
          <w:color w:val="000000"/>
          <w:spacing w:val="-8"/>
          <w:sz w:val="24"/>
          <w:szCs w:val="24"/>
        </w:rPr>
        <w:t>County</w:t>
      </w:r>
      <w:r w:rsidRPr="00EB55E0">
        <w:rPr>
          <w:rFonts w:eastAsia="Times New Roman"/>
          <w:color w:val="000000"/>
          <w:spacing w:val="-8"/>
          <w:sz w:val="24"/>
          <w:szCs w:val="24"/>
        </w:rPr>
        <w:t xml:space="preserve"> (the “</w:t>
      </w:r>
      <w:r w:rsidR="00731B24" w:rsidRPr="00EB55E0">
        <w:rPr>
          <w:rFonts w:eastAsia="Times New Roman"/>
          <w:color w:val="000000"/>
          <w:spacing w:val="-8"/>
          <w:sz w:val="24"/>
          <w:szCs w:val="24"/>
        </w:rPr>
        <w:t xml:space="preserve">LeMay </w:t>
      </w:r>
      <w:r w:rsidR="00513032" w:rsidRPr="00EB55E0">
        <w:rPr>
          <w:rFonts w:eastAsia="Times New Roman"/>
          <w:color w:val="000000"/>
          <w:spacing w:val="-8"/>
          <w:sz w:val="24"/>
          <w:szCs w:val="24"/>
        </w:rPr>
        <w:t>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w:t>
      </w:r>
      <w:r w:rsidR="00731B24" w:rsidRPr="00EB55E0">
        <w:rPr>
          <w:rFonts w:eastAsia="Times New Roman"/>
          <w:color w:val="000000"/>
          <w:spacing w:val="-8"/>
          <w:sz w:val="24"/>
          <w:szCs w:val="24"/>
        </w:rPr>
        <w:t>Petition</w:t>
      </w:r>
      <w:r w:rsidRPr="00EB55E0">
        <w:rPr>
          <w:rFonts w:eastAsia="Times New Roman"/>
          <w:color w:val="000000"/>
          <w:spacing w:val="-8"/>
          <w:sz w:val="24"/>
          <w:szCs w:val="24"/>
        </w:rPr>
        <w:t>”</w:t>
      </w:r>
      <w:r w:rsidR="004D0F79" w:rsidRPr="00EB55E0">
        <w:rPr>
          <w:rFonts w:eastAsia="Times New Roman"/>
          <w:color w:val="000000"/>
          <w:spacing w:val="-8"/>
          <w:sz w:val="24"/>
          <w:szCs w:val="24"/>
        </w:rPr>
        <w:t xml:space="preserve"> or “Petition”</w:t>
      </w:r>
      <w:r w:rsidRPr="00EB55E0">
        <w:rPr>
          <w:rFonts w:eastAsia="Times New Roman"/>
          <w:color w:val="000000"/>
          <w:spacing w:val="-8"/>
          <w:sz w:val="24"/>
          <w:szCs w:val="24"/>
        </w:rPr>
        <w:t xml:space="preserve">), as owner of certain real property in the </w:t>
      </w:r>
      <w:r w:rsidR="00731B24" w:rsidRPr="00EB55E0">
        <w:rPr>
          <w:rFonts w:eastAsia="Times New Roman"/>
          <w:color w:val="000000"/>
          <w:spacing w:val="-8"/>
          <w:sz w:val="24"/>
          <w:szCs w:val="24"/>
        </w:rPr>
        <w:t>City</w:t>
      </w:r>
      <w:r w:rsidRPr="00EB55E0">
        <w:rPr>
          <w:rFonts w:eastAsia="Times New Roman"/>
          <w:color w:val="000000"/>
          <w:spacing w:val="-8"/>
          <w:sz w:val="24"/>
          <w:szCs w:val="24"/>
        </w:rPr>
        <w:t xml:space="preserve"> consisting of an approximately </w:t>
      </w:r>
      <w:r w:rsidR="00731B24" w:rsidRPr="00EB55E0">
        <w:rPr>
          <w:rFonts w:eastAsia="Times New Roman"/>
          <w:color w:val="000000"/>
          <w:spacing w:val="-8"/>
          <w:sz w:val="24"/>
          <w:szCs w:val="24"/>
        </w:rPr>
        <w:t>18.05</w:t>
      </w:r>
      <w:r w:rsidR="008C601B" w:rsidRPr="00EB55E0">
        <w:rPr>
          <w:rFonts w:eastAsia="Times New Roman"/>
          <w:color w:val="000000"/>
          <w:spacing w:val="-8"/>
          <w:sz w:val="24"/>
          <w:szCs w:val="24"/>
        </w:rPr>
        <w:t>+/-</w:t>
      </w:r>
      <w:r w:rsidRPr="00EB55E0">
        <w:rPr>
          <w:rFonts w:eastAsia="Times New Roman"/>
          <w:color w:val="000000"/>
          <w:spacing w:val="-8"/>
          <w:sz w:val="24"/>
          <w:szCs w:val="24"/>
        </w:rPr>
        <w:t xml:space="preserve">acre parcel of uninhabited </w:t>
      </w:r>
      <w:r w:rsidR="00731B24" w:rsidRPr="00EB55E0">
        <w:rPr>
          <w:rFonts w:eastAsia="Times New Roman"/>
          <w:color w:val="000000"/>
          <w:spacing w:val="-8"/>
          <w:sz w:val="24"/>
          <w:szCs w:val="24"/>
        </w:rPr>
        <w:t>land located at 15/27 LeMay Drive in City</w:t>
      </w:r>
      <w:r w:rsidRPr="00EB55E0">
        <w:rPr>
          <w:rFonts w:eastAsia="Times New Roman"/>
          <w:color w:val="000000"/>
          <w:spacing w:val="-8"/>
          <w:sz w:val="24"/>
          <w:szCs w:val="24"/>
        </w:rPr>
        <w:t>, identified as Clinton County Tax Map Parcel No</w:t>
      </w:r>
      <w:r w:rsidR="008C601B" w:rsidRPr="00EB55E0">
        <w:rPr>
          <w:rFonts w:eastAsia="Times New Roman"/>
          <w:color w:val="000000"/>
          <w:spacing w:val="-8"/>
          <w:sz w:val="24"/>
          <w:szCs w:val="24"/>
        </w:rPr>
        <w:t>s</w:t>
      </w:r>
      <w:r w:rsidRPr="00EB55E0">
        <w:rPr>
          <w:rFonts w:eastAsia="Times New Roman"/>
          <w:color w:val="000000"/>
          <w:spacing w:val="-8"/>
          <w:sz w:val="24"/>
          <w:szCs w:val="24"/>
        </w:rPr>
        <w:t xml:space="preserve">. </w:t>
      </w:r>
      <w:r w:rsidR="008C601B" w:rsidRPr="00EB55E0">
        <w:rPr>
          <w:rFonts w:eastAsia="Times New Roman"/>
          <w:color w:val="000000"/>
          <w:spacing w:val="-8"/>
          <w:sz w:val="24"/>
          <w:szCs w:val="24"/>
        </w:rPr>
        <w:t>220.-4-31.2 and 220.-4-32</w:t>
      </w:r>
      <w:r w:rsidRPr="00EB55E0">
        <w:rPr>
          <w:rFonts w:eastAsia="Times New Roman"/>
          <w:color w:val="000000"/>
          <w:spacing w:val="-8"/>
          <w:sz w:val="24"/>
          <w:szCs w:val="24"/>
        </w:rPr>
        <w:t xml:space="preserve"> (the “Property”), for the annexation of the Property to the City (the “</w:t>
      </w:r>
      <w:r w:rsidR="00731B24" w:rsidRPr="00EB55E0">
        <w:rPr>
          <w:rFonts w:eastAsia="Times New Roman"/>
          <w:color w:val="000000"/>
          <w:spacing w:val="-8"/>
          <w:sz w:val="24"/>
          <w:szCs w:val="24"/>
        </w:rPr>
        <w:t xml:space="preserve">LeMay </w:t>
      </w:r>
      <w:r w:rsidR="00513032" w:rsidRPr="00EB55E0">
        <w:rPr>
          <w:rFonts w:eastAsia="Times New Roman"/>
          <w:color w:val="000000"/>
          <w:spacing w:val="-8"/>
          <w:sz w:val="24"/>
          <w:szCs w:val="24"/>
        </w:rPr>
        <w:t>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and</w:t>
      </w:r>
    </w:p>
    <w:p w14:paraId="011375C8" w14:textId="77777777" w:rsidR="006976E8" w:rsidRPr="00EB55E0" w:rsidRDefault="006976E8" w:rsidP="006976E8">
      <w:pPr>
        <w:spacing w:before="241" w:line="360" w:lineRule="auto"/>
        <w:ind w:firstLine="720"/>
        <w:jc w:val="both"/>
        <w:textAlignment w:val="baseline"/>
        <w:rPr>
          <w:rFonts w:eastAsia="Times New Roman"/>
          <w:color w:val="000000"/>
          <w:spacing w:val="-8"/>
          <w:sz w:val="24"/>
          <w:szCs w:val="24"/>
        </w:rPr>
      </w:pPr>
      <w:r w:rsidRPr="00B05F33">
        <w:rPr>
          <w:rFonts w:eastAsia="Times New Roman"/>
          <w:b/>
          <w:color w:val="000000"/>
          <w:spacing w:val="-8"/>
          <w:sz w:val="24"/>
          <w:szCs w:val="24"/>
        </w:rPr>
        <w:t>WHEREAS</w:t>
      </w:r>
      <w:r w:rsidRPr="00B05F33">
        <w:rPr>
          <w:rFonts w:eastAsia="Times New Roman"/>
          <w:color w:val="000000"/>
          <w:spacing w:val="-8"/>
          <w:sz w:val="24"/>
          <w:szCs w:val="24"/>
        </w:rPr>
        <w:t xml:space="preserve">, on </w:t>
      </w:r>
      <w:r w:rsidR="00E45C4D" w:rsidRPr="00B05F33">
        <w:rPr>
          <w:rFonts w:eastAsia="Times New Roman"/>
          <w:color w:val="000000"/>
          <w:spacing w:val="-8"/>
          <w:sz w:val="24"/>
          <w:szCs w:val="24"/>
        </w:rPr>
        <w:t>September 21, 2021,</w:t>
      </w:r>
      <w:r w:rsidRPr="00B05F33">
        <w:rPr>
          <w:rFonts w:eastAsia="Times New Roman"/>
          <w:color w:val="000000"/>
          <w:spacing w:val="-8"/>
          <w:sz w:val="24"/>
          <w:szCs w:val="24"/>
        </w:rPr>
        <w:t xml:space="preserve"> a Notice of </w:t>
      </w:r>
      <w:r w:rsidR="00E45C4D" w:rsidRPr="00B05F33">
        <w:rPr>
          <w:rFonts w:eastAsia="Times New Roman"/>
          <w:color w:val="000000"/>
          <w:spacing w:val="-8"/>
          <w:sz w:val="24"/>
          <w:szCs w:val="24"/>
        </w:rPr>
        <w:t>Joint Hearing On Petition to Annex T</w:t>
      </w:r>
      <w:r w:rsidRPr="00B05F33">
        <w:rPr>
          <w:rFonts w:eastAsia="Times New Roman"/>
          <w:color w:val="000000"/>
          <w:spacing w:val="-8"/>
          <w:sz w:val="24"/>
          <w:szCs w:val="24"/>
        </w:rPr>
        <w:t xml:space="preserve">erritory From the </w:t>
      </w:r>
      <w:r w:rsidR="00513032" w:rsidRPr="00B05F33">
        <w:rPr>
          <w:rFonts w:eastAsia="Times New Roman"/>
          <w:color w:val="000000"/>
          <w:spacing w:val="-8"/>
          <w:sz w:val="24"/>
          <w:szCs w:val="24"/>
        </w:rPr>
        <w:t>City</w:t>
      </w:r>
      <w:r w:rsidRPr="00B05F33">
        <w:rPr>
          <w:rFonts w:eastAsia="Times New Roman"/>
          <w:color w:val="000000"/>
          <w:spacing w:val="-8"/>
          <w:sz w:val="24"/>
          <w:szCs w:val="24"/>
        </w:rPr>
        <w:t xml:space="preserve"> of Plattsburgh</w:t>
      </w:r>
      <w:r w:rsidR="00E45C4D" w:rsidRPr="00B05F33">
        <w:rPr>
          <w:rFonts w:eastAsia="Times New Roman"/>
          <w:color w:val="000000"/>
          <w:spacing w:val="-8"/>
          <w:sz w:val="24"/>
          <w:szCs w:val="24"/>
        </w:rPr>
        <w:t xml:space="preserve">, New York </w:t>
      </w:r>
      <w:r w:rsidRPr="00B05F33">
        <w:rPr>
          <w:rFonts w:eastAsia="Times New Roman"/>
          <w:color w:val="000000"/>
          <w:spacing w:val="-8"/>
          <w:sz w:val="24"/>
          <w:szCs w:val="24"/>
        </w:rPr>
        <w:t xml:space="preserve">to the </w:t>
      </w:r>
      <w:r w:rsidR="00513032" w:rsidRPr="00B05F33">
        <w:rPr>
          <w:rFonts w:eastAsia="Times New Roman"/>
          <w:color w:val="000000"/>
          <w:spacing w:val="-8"/>
          <w:sz w:val="24"/>
          <w:szCs w:val="24"/>
        </w:rPr>
        <w:t>Town</w:t>
      </w:r>
      <w:r w:rsidRPr="00B05F33">
        <w:rPr>
          <w:rFonts w:eastAsia="Times New Roman"/>
          <w:color w:val="000000"/>
          <w:spacing w:val="-8"/>
          <w:sz w:val="24"/>
          <w:szCs w:val="24"/>
        </w:rPr>
        <w:t xml:space="preserve"> of Plattsburgh</w:t>
      </w:r>
      <w:r w:rsidR="00E45C4D" w:rsidRPr="00B05F33">
        <w:rPr>
          <w:rFonts w:eastAsia="Times New Roman"/>
          <w:color w:val="000000"/>
          <w:spacing w:val="-8"/>
          <w:sz w:val="24"/>
          <w:szCs w:val="24"/>
        </w:rPr>
        <w:t>, New York</w:t>
      </w:r>
      <w:r w:rsidRPr="00B05F33">
        <w:rPr>
          <w:rFonts w:eastAsia="Times New Roman"/>
          <w:color w:val="000000"/>
          <w:spacing w:val="-8"/>
          <w:sz w:val="24"/>
          <w:szCs w:val="24"/>
        </w:rPr>
        <w:t xml:space="preserve"> (the “Notice”) was made to members of the public, with a copy of such Notice sent: to Peru Central School District, </w:t>
      </w:r>
      <w:r w:rsidR="000B735F" w:rsidRPr="00B05F33">
        <w:rPr>
          <w:rFonts w:eastAsia="Times New Roman"/>
          <w:color w:val="000000"/>
          <w:spacing w:val="-8"/>
          <w:sz w:val="24"/>
          <w:szCs w:val="24"/>
        </w:rPr>
        <w:t xml:space="preserve">the City of Plattsburgh School District and </w:t>
      </w:r>
      <w:r w:rsidRPr="00B05F33">
        <w:rPr>
          <w:rFonts w:eastAsia="Times New Roman"/>
          <w:color w:val="000000"/>
          <w:spacing w:val="-8"/>
          <w:sz w:val="24"/>
          <w:szCs w:val="24"/>
        </w:rPr>
        <w:t xml:space="preserve">the South Plattsburgh Fire Department on </w:t>
      </w:r>
      <w:r w:rsidR="000B735F" w:rsidRPr="00B05F33">
        <w:rPr>
          <w:rFonts w:eastAsia="Times New Roman"/>
          <w:color w:val="000000"/>
          <w:spacing w:val="-8"/>
          <w:sz w:val="24"/>
          <w:szCs w:val="24"/>
        </w:rPr>
        <w:t>October 4, 2021</w:t>
      </w:r>
      <w:r w:rsidRPr="00B05F33">
        <w:rPr>
          <w:rFonts w:eastAsia="Times New Roman"/>
          <w:color w:val="000000"/>
          <w:spacing w:val="-8"/>
          <w:sz w:val="24"/>
          <w:szCs w:val="24"/>
        </w:rPr>
        <w:t>; and</w:t>
      </w:r>
    </w:p>
    <w:p w14:paraId="629A3B38"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a </w:t>
      </w:r>
      <w:r w:rsidR="00513032" w:rsidRPr="00EB55E0">
        <w:rPr>
          <w:rFonts w:eastAsia="Times New Roman"/>
          <w:color w:val="000000"/>
          <w:spacing w:val="-8"/>
          <w:sz w:val="24"/>
          <w:szCs w:val="24"/>
        </w:rPr>
        <w:t xml:space="preserve">joint </w:t>
      </w:r>
      <w:r w:rsidR="00E45C4D" w:rsidRPr="00EB55E0">
        <w:rPr>
          <w:rFonts w:eastAsia="Times New Roman"/>
          <w:color w:val="000000"/>
          <w:spacing w:val="-8"/>
          <w:sz w:val="24"/>
          <w:szCs w:val="24"/>
        </w:rPr>
        <w:t>hearing</w:t>
      </w:r>
      <w:r w:rsidRPr="00EB55E0">
        <w:rPr>
          <w:rFonts w:eastAsia="Times New Roman"/>
          <w:color w:val="000000"/>
          <w:spacing w:val="-8"/>
          <w:sz w:val="24"/>
          <w:szCs w:val="24"/>
        </w:rPr>
        <w:t xml:space="preserve"> of the governing Board</w:t>
      </w:r>
      <w:r w:rsidR="0005302A" w:rsidRPr="00EB55E0">
        <w:rPr>
          <w:rFonts w:eastAsia="Times New Roman"/>
          <w:color w:val="000000"/>
          <w:spacing w:val="-8"/>
          <w:sz w:val="24"/>
          <w:szCs w:val="24"/>
        </w:rPr>
        <w:t>s</w:t>
      </w:r>
      <w:r w:rsidRPr="00EB55E0">
        <w:rPr>
          <w:rFonts w:eastAsia="Times New Roman"/>
          <w:color w:val="000000"/>
          <w:spacing w:val="-8"/>
          <w:sz w:val="24"/>
          <w:szCs w:val="24"/>
        </w:rPr>
        <w:t xml:space="preserve"> of the </w:t>
      </w:r>
      <w:r w:rsidR="0005302A" w:rsidRPr="00EB55E0">
        <w:rPr>
          <w:rFonts w:eastAsia="Times New Roman"/>
          <w:color w:val="000000"/>
          <w:spacing w:val="-8"/>
          <w:sz w:val="24"/>
          <w:szCs w:val="24"/>
        </w:rPr>
        <w:t xml:space="preserve">City </w:t>
      </w:r>
      <w:r w:rsidRPr="00EB55E0">
        <w:rPr>
          <w:rFonts w:eastAsia="Times New Roman"/>
          <w:color w:val="000000"/>
          <w:spacing w:val="-8"/>
          <w:sz w:val="24"/>
          <w:szCs w:val="24"/>
        </w:rPr>
        <w:t xml:space="preserve">Town having been held on </w:t>
      </w:r>
      <w:r w:rsidR="00E45C4D" w:rsidRPr="00EB55E0">
        <w:rPr>
          <w:rFonts w:eastAsia="Times New Roman"/>
          <w:color w:val="000000"/>
          <w:spacing w:val="-8"/>
          <w:sz w:val="24"/>
          <w:szCs w:val="24"/>
        </w:rPr>
        <w:t>October 21, 2021</w:t>
      </w:r>
      <w:r w:rsidRPr="00EB55E0">
        <w:rPr>
          <w:rFonts w:eastAsia="Times New Roman"/>
          <w:color w:val="000000"/>
          <w:spacing w:val="-8"/>
          <w:sz w:val="24"/>
          <w:szCs w:val="24"/>
        </w:rPr>
        <w:t xml:space="preserve">, in accordance with Section </w:t>
      </w:r>
      <w:r w:rsidR="00E45C4D" w:rsidRPr="00EB55E0">
        <w:rPr>
          <w:rFonts w:eastAsia="Times New Roman"/>
          <w:color w:val="000000"/>
          <w:spacing w:val="-8"/>
          <w:sz w:val="24"/>
          <w:szCs w:val="24"/>
        </w:rPr>
        <w:t>704</w:t>
      </w:r>
      <w:r w:rsidRPr="00EB55E0">
        <w:rPr>
          <w:rFonts w:eastAsia="Times New Roman"/>
          <w:color w:val="000000"/>
          <w:spacing w:val="-8"/>
          <w:sz w:val="24"/>
          <w:szCs w:val="24"/>
        </w:rPr>
        <w:t xml:space="preserve"> of the Municipal Annexation Law, the Town Board of the Town hereby makes the following findings and thereupon adopts the following resolutions and order based upon such findings, all in accordance with Section </w:t>
      </w:r>
      <w:r w:rsidR="00E45C4D" w:rsidRPr="00EB55E0">
        <w:rPr>
          <w:rFonts w:eastAsia="Times New Roman"/>
          <w:color w:val="000000"/>
          <w:spacing w:val="-8"/>
          <w:sz w:val="24"/>
          <w:szCs w:val="24"/>
        </w:rPr>
        <w:t>704</w:t>
      </w:r>
      <w:r w:rsidRPr="00EB55E0">
        <w:rPr>
          <w:rFonts w:eastAsia="Times New Roman"/>
          <w:color w:val="000000"/>
          <w:spacing w:val="-8"/>
          <w:sz w:val="24"/>
          <w:szCs w:val="24"/>
        </w:rPr>
        <w:t xml:space="preserve"> of the General Municipal Law of the State of New York:</w:t>
      </w:r>
    </w:p>
    <w:p w14:paraId="51DEC1B5" w14:textId="77777777" w:rsidR="00F14A65" w:rsidRPr="00EB55E0" w:rsidRDefault="00F14A65" w:rsidP="00F14A65">
      <w:pPr>
        <w:spacing w:before="120" w:line="360" w:lineRule="auto"/>
        <w:jc w:val="center"/>
        <w:textAlignment w:val="baseline"/>
        <w:rPr>
          <w:rFonts w:eastAsia="Times New Roman"/>
          <w:b/>
          <w:color w:val="000000"/>
          <w:spacing w:val="-13"/>
          <w:sz w:val="24"/>
          <w:szCs w:val="24"/>
        </w:rPr>
      </w:pPr>
      <w:r w:rsidRPr="00EB55E0">
        <w:rPr>
          <w:rFonts w:eastAsia="Times New Roman"/>
          <w:b/>
          <w:color w:val="000000"/>
          <w:spacing w:val="-13"/>
          <w:sz w:val="24"/>
          <w:szCs w:val="24"/>
        </w:rPr>
        <w:t>FINDINGS</w:t>
      </w:r>
    </w:p>
    <w:p w14:paraId="69BA18D7" w14:textId="77777777" w:rsidR="00EE61A4" w:rsidRPr="00EB55E0" w:rsidRDefault="00EE61A4" w:rsidP="000B735F">
      <w:pPr>
        <w:numPr>
          <w:ilvl w:val="0"/>
          <w:numId w:val="10"/>
        </w:numPr>
        <w:tabs>
          <w:tab w:val="left" w:pos="648"/>
          <w:tab w:val="left" w:pos="720"/>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z w:val="24"/>
          <w:szCs w:val="24"/>
        </w:rPr>
        <w:t>The LeMay Drive Annexation Petition was filed in the office of the Town Clerk and, upon information and belief, in the office of the City Clerk, September 13, 2021.</w:t>
      </w:r>
      <w:r w:rsidRPr="00EB55E0">
        <w:rPr>
          <w:rFonts w:eastAsia="Times New Roman"/>
          <w:color w:val="000000"/>
          <w:spacing w:val="-7"/>
          <w:sz w:val="24"/>
          <w:szCs w:val="24"/>
        </w:rPr>
        <w:t xml:space="preserve"> A copy of the </w:t>
      </w:r>
      <w:r w:rsidR="007365DB">
        <w:rPr>
          <w:rFonts w:eastAsia="Times New Roman"/>
          <w:color w:val="000000"/>
          <w:spacing w:val="-7"/>
          <w:sz w:val="24"/>
          <w:szCs w:val="24"/>
        </w:rPr>
        <w:t xml:space="preserve">letter from Michael E. Zurlo, dated September 9, 2021 together with the </w:t>
      </w:r>
      <w:r w:rsidRPr="00EB55E0">
        <w:rPr>
          <w:rFonts w:eastAsia="Times New Roman"/>
          <w:color w:val="000000"/>
          <w:spacing w:val="-7"/>
          <w:sz w:val="24"/>
          <w:szCs w:val="24"/>
        </w:rPr>
        <w:t xml:space="preserve">LeMay Drive Annexation Petition, together with exhibits thereto, is attached hereto as </w:t>
      </w:r>
      <w:r w:rsidRPr="00EB55E0">
        <w:rPr>
          <w:rFonts w:eastAsia="Times New Roman"/>
          <w:b/>
          <w:color w:val="000000"/>
          <w:spacing w:val="-7"/>
          <w:sz w:val="24"/>
          <w:szCs w:val="24"/>
          <w:u w:val="single"/>
        </w:rPr>
        <w:t>Exhibit A</w:t>
      </w:r>
      <w:r w:rsidRPr="00EB55E0">
        <w:rPr>
          <w:rFonts w:eastAsia="Times New Roman"/>
          <w:color w:val="000000"/>
          <w:spacing w:val="-7"/>
          <w:sz w:val="24"/>
          <w:szCs w:val="24"/>
        </w:rPr>
        <w:t xml:space="preserve">.  </w:t>
      </w:r>
    </w:p>
    <w:p w14:paraId="2357D303" w14:textId="77777777" w:rsidR="004D0F79" w:rsidRPr="00EB55E0" w:rsidRDefault="009E057E" w:rsidP="000B735F">
      <w:pPr>
        <w:numPr>
          <w:ilvl w:val="0"/>
          <w:numId w:val="10"/>
        </w:numPr>
        <w:tabs>
          <w:tab w:val="left" w:pos="648"/>
          <w:tab w:val="left" w:pos="720"/>
        </w:tabs>
        <w:spacing w:line="360" w:lineRule="auto"/>
        <w:ind w:left="0" w:right="72" w:firstLine="720"/>
        <w:jc w:val="both"/>
        <w:textAlignment w:val="baseline"/>
        <w:rPr>
          <w:rFonts w:eastAsia="Times New Roman"/>
          <w:color w:val="000000"/>
          <w:spacing w:val="-4"/>
          <w:sz w:val="24"/>
          <w:szCs w:val="24"/>
        </w:rPr>
      </w:pPr>
      <w:r w:rsidRPr="00EB55E0">
        <w:rPr>
          <w:rFonts w:eastAsia="Times New Roman"/>
          <w:color w:val="000000"/>
          <w:spacing w:val="-6"/>
          <w:sz w:val="24"/>
          <w:szCs w:val="24"/>
        </w:rPr>
        <w:t xml:space="preserve">Pursuant to the provisions of Section 704 of the General Municipal Law of the State of New York (hereinafter the "General Municipal Law" or "GML"), the </w:t>
      </w:r>
      <w:r w:rsidR="004D0F79" w:rsidRPr="00EB55E0">
        <w:rPr>
          <w:rFonts w:eastAsia="Times New Roman"/>
          <w:color w:val="000000"/>
          <w:spacing w:val="-6"/>
          <w:sz w:val="24"/>
          <w:szCs w:val="24"/>
        </w:rPr>
        <w:t xml:space="preserve">Town and the City </w:t>
      </w:r>
      <w:r w:rsidRPr="00EB55E0">
        <w:rPr>
          <w:rFonts w:eastAsia="Times New Roman"/>
          <w:color w:val="000000"/>
          <w:spacing w:val="-6"/>
          <w:sz w:val="24"/>
          <w:szCs w:val="24"/>
        </w:rPr>
        <w:t xml:space="preserve">together jointly caused notice of the required joint public hearing on </w:t>
      </w:r>
      <w:r w:rsidR="004D0F79" w:rsidRPr="00EB55E0">
        <w:rPr>
          <w:rFonts w:eastAsia="Times New Roman"/>
          <w:color w:val="000000"/>
          <w:spacing w:val="-6"/>
          <w:sz w:val="24"/>
          <w:szCs w:val="24"/>
        </w:rPr>
        <w:t xml:space="preserve">the Petition to be published in </w:t>
      </w:r>
      <w:r w:rsidRPr="00EB55E0">
        <w:rPr>
          <w:rFonts w:eastAsia="Times New Roman"/>
          <w:color w:val="000000"/>
          <w:spacing w:val="-6"/>
          <w:sz w:val="24"/>
          <w:szCs w:val="24"/>
        </w:rPr>
        <w:t xml:space="preserve">the </w:t>
      </w:r>
      <w:r w:rsidR="00C54C67" w:rsidRPr="00EB55E0">
        <w:rPr>
          <w:rFonts w:eastAsia="Times New Roman"/>
          <w:i/>
          <w:color w:val="000000"/>
          <w:spacing w:val="-6"/>
          <w:sz w:val="24"/>
          <w:szCs w:val="24"/>
        </w:rPr>
        <w:t>Press-Republican</w:t>
      </w:r>
      <w:r w:rsidRPr="00EB55E0">
        <w:rPr>
          <w:rFonts w:eastAsia="Times New Roman"/>
          <w:color w:val="000000"/>
          <w:spacing w:val="-6"/>
          <w:sz w:val="24"/>
          <w:szCs w:val="24"/>
        </w:rPr>
        <w:t xml:space="preserve">, the official newspaper of the </w:t>
      </w:r>
      <w:r w:rsidR="004D0F79" w:rsidRPr="00EB55E0">
        <w:rPr>
          <w:rFonts w:eastAsia="Times New Roman"/>
          <w:color w:val="000000"/>
          <w:spacing w:val="-6"/>
          <w:sz w:val="24"/>
          <w:szCs w:val="24"/>
        </w:rPr>
        <w:t>City and Town</w:t>
      </w:r>
      <w:r w:rsidR="00EE61A4" w:rsidRPr="00EB55E0">
        <w:rPr>
          <w:rFonts w:eastAsia="Times New Roman"/>
          <w:color w:val="000000"/>
          <w:spacing w:val="-6"/>
          <w:sz w:val="24"/>
          <w:szCs w:val="24"/>
        </w:rPr>
        <w:t>,</w:t>
      </w:r>
      <w:r w:rsidR="004D0F79" w:rsidRPr="00EB55E0">
        <w:rPr>
          <w:rFonts w:eastAsia="Times New Roman"/>
          <w:color w:val="000000"/>
          <w:spacing w:val="-6"/>
          <w:sz w:val="24"/>
          <w:szCs w:val="24"/>
        </w:rPr>
        <w:t xml:space="preserve"> on September 21, 2021</w:t>
      </w:r>
      <w:r w:rsidRPr="00EB55E0">
        <w:rPr>
          <w:rFonts w:eastAsia="Times New Roman"/>
          <w:color w:val="000000"/>
          <w:spacing w:val="-6"/>
          <w:sz w:val="24"/>
          <w:szCs w:val="24"/>
        </w:rPr>
        <w:t>.</w:t>
      </w:r>
    </w:p>
    <w:p w14:paraId="7B46EAEF" w14:textId="77777777" w:rsidR="009E057E" w:rsidRPr="00EB55E0" w:rsidRDefault="009E057E" w:rsidP="000B735F">
      <w:pPr>
        <w:numPr>
          <w:ilvl w:val="0"/>
          <w:numId w:val="10"/>
        </w:numPr>
        <w:tabs>
          <w:tab w:val="left" w:pos="648"/>
          <w:tab w:val="left" w:pos="720"/>
        </w:tabs>
        <w:spacing w:line="389" w:lineRule="exact"/>
        <w:ind w:left="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joint public hearing of the </w:t>
      </w:r>
      <w:r w:rsidR="004D0F79" w:rsidRPr="00EB55E0">
        <w:rPr>
          <w:rFonts w:eastAsia="Times New Roman"/>
          <w:color w:val="000000"/>
          <w:sz w:val="24"/>
          <w:szCs w:val="24"/>
        </w:rPr>
        <w:t>City Council</w:t>
      </w:r>
      <w:r w:rsidRPr="00EB55E0">
        <w:rPr>
          <w:rFonts w:eastAsia="Times New Roman"/>
          <w:color w:val="000000"/>
          <w:sz w:val="24"/>
          <w:szCs w:val="24"/>
        </w:rPr>
        <w:t xml:space="preserve"> and the Town Board, as the two governing boards of the involved municipalities, was held at the </w:t>
      </w:r>
      <w:r w:rsidR="00C54C67" w:rsidRPr="00EB55E0">
        <w:rPr>
          <w:rFonts w:eastAsia="Times New Roman"/>
          <w:color w:val="000000"/>
          <w:sz w:val="24"/>
          <w:szCs w:val="24"/>
        </w:rPr>
        <w:t>41 City Hall Place, Plattsburgh, New York 12901</w:t>
      </w:r>
      <w:r w:rsidRPr="00EB55E0">
        <w:rPr>
          <w:rFonts w:eastAsia="Times New Roman"/>
          <w:color w:val="000000"/>
          <w:sz w:val="24"/>
          <w:szCs w:val="24"/>
        </w:rPr>
        <w:t>, in accordance with the notices as published, posted and mailed.</w:t>
      </w:r>
    </w:p>
    <w:p w14:paraId="6AAFD2A6" w14:textId="77777777" w:rsidR="009E057E" w:rsidRPr="00EB55E0" w:rsidRDefault="009E057E" w:rsidP="000B735F">
      <w:pPr>
        <w:numPr>
          <w:ilvl w:val="0"/>
          <w:numId w:val="10"/>
        </w:numPr>
        <w:tabs>
          <w:tab w:val="left" w:pos="648"/>
          <w:tab w:val="left" w:pos="720"/>
        </w:tabs>
        <w:spacing w:line="392" w:lineRule="exact"/>
        <w:ind w:left="0" w:right="72" w:firstLine="720"/>
        <w:jc w:val="both"/>
        <w:textAlignment w:val="baseline"/>
        <w:rPr>
          <w:rFonts w:eastAsia="Times New Roman"/>
          <w:color w:val="000000"/>
          <w:sz w:val="24"/>
          <w:szCs w:val="24"/>
        </w:rPr>
      </w:pPr>
      <w:r w:rsidRPr="00EB55E0">
        <w:rPr>
          <w:rFonts w:eastAsia="Times New Roman"/>
          <w:color w:val="000000"/>
          <w:sz w:val="24"/>
          <w:szCs w:val="24"/>
        </w:rPr>
        <w:t>In attendance at the joint hearing were</w:t>
      </w:r>
      <w:r w:rsidR="004D0F79" w:rsidRPr="00EB55E0">
        <w:rPr>
          <w:rFonts w:eastAsia="Times New Roman"/>
          <w:color w:val="000000"/>
          <w:sz w:val="24"/>
          <w:szCs w:val="24"/>
        </w:rPr>
        <w:t>, among others,</w:t>
      </w:r>
      <w:r w:rsidRPr="00EB55E0">
        <w:rPr>
          <w:rFonts w:eastAsia="Times New Roman"/>
          <w:color w:val="000000"/>
          <w:sz w:val="24"/>
          <w:szCs w:val="24"/>
        </w:rPr>
        <w:t xml:space="preserve"> (i) the </w:t>
      </w:r>
      <w:r w:rsidR="004D0F79" w:rsidRPr="00EB55E0">
        <w:rPr>
          <w:rFonts w:eastAsia="Times New Roman"/>
          <w:color w:val="000000"/>
          <w:sz w:val="24"/>
          <w:szCs w:val="24"/>
        </w:rPr>
        <w:t>City</w:t>
      </w:r>
      <w:r w:rsidRPr="00EB55E0">
        <w:rPr>
          <w:rFonts w:eastAsia="Times New Roman"/>
          <w:color w:val="000000"/>
          <w:sz w:val="24"/>
          <w:szCs w:val="24"/>
        </w:rPr>
        <w:t xml:space="preserve"> Mayor and </w:t>
      </w:r>
      <w:r w:rsidR="004D0F79" w:rsidRPr="00EB55E0">
        <w:rPr>
          <w:rFonts w:eastAsia="Times New Roman"/>
          <w:color w:val="000000"/>
          <w:sz w:val="24"/>
          <w:szCs w:val="24"/>
        </w:rPr>
        <w:t xml:space="preserve">members of the City Council, </w:t>
      </w:r>
      <w:r w:rsidR="00EE61A4" w:rsidRPr="00EB55E0">
        <w:rPr>
          <w:rFonts w:eastAsia="Times New Roman"/>
          <w:color w:val="000000"/>
          <w:sz w:val="24"/>
          <w:szCs w:val="24"/>
        </w:rPr>
        <w:t xml:space="preserve">(ii) </w:t>
      </w:r>
      <w:r w:rsidRPr="00EB55E0">
        <w:rPr>
          <w:rFonts w:eastAsia="Times New Roman"/>
          <w:color w:val="000000"/>
          <w:sz w:val="24"/>
          <w:szCs w:val="24"/>
        </w:rPr>
        <w:t xml:space="preserve">the Attorney for the </w:t>
      </w:r>
      <w:r w:rsidR="004D0F79" w:rsidRPr="00EB55E0">
        <w:rPr>
          <w:rFonts w:eastAsia="Times New Roman"/>
          <w:color w:val="000000"/>
          <w:sz w:val="24"/>
          <w:szCs w:val="24"/>
        </w:rPr>
        <w:t>City</w:t>
      </w:r>
      <w:r w:rsidRPr="00EB55E0">
        <w:rPr>
          <w:rFonts w:eastAsia="Times New Roman"/>
          <w:color w:val="000000"/>
          <w:sz w:val="24"/>
          <w:szCs w:val="24"/>
        </w:rPr>
        <w:t>; (ii</w:t>
      </w:r>
      <w:r w:rsidR="00EE61A4" w:rsidRPr="00EB55E0">
        <w:rPr>
          <w:rFonts w:eastAsia="Times New Roman"/>
          <w:color w:val="000000"/>
          <w:sz w:val="24"/>
          <w:szCs w:val="24"/>
        </w:rPr>
        <w:t>i</w:t>
      </w:r>
      <w:r w:rsidRPr="00EB55E0">
        <w:rPr>
          <w:rFonts w:eastAsia="Times New Roman"/>
          <w:color w:val="000000"/>
          <w:sz w:val="24"/>
          <w:szCs w:val="24"/>
        </w:rPr>
        <w:t xml:space="preserve">) the Town Supervisor and the members of the Town Board and </w:t>
      </w:r>
      <w:r w:rsidR="00EE61A4" w:rsidRPr="00EB55E0">
        <w:rPr>
          <w:rFonts w:eastAsia="Times New Roman"/>
          <w:color w:val="000000"/>
          <w:sz w:val="24"/>
          <w:szCs w:val="24"/>
        </w:rPr>
        <w:t xml:space="preserve">(iv) </w:t>
      </w:r>
      <w:r w:rsidRPr="00EB55E0">
        <w:rPr>
          <w:rFonts w:eastAsia="Times New Roman"/>
          <w:color w:val="000000"/>
          <w:sz w:val="24"/>
          <w:szCs w:val="24"/>
        </w:rPr>
        <w:t>Attorney</w:t>
      </w:r>
      <w:r w:rsidR="004D0F79" w:rsidRPr="00EB55E0">
        <w:rPr>
          <w:rFonts w:eastAsia="Times New Roman"/>
          <w:color w:val="000000"/>
          <w:sz w:val="24"/>
          <w:szCs w:val="24"/>
        </w:rPr>
        <w:t>s</w:t>
      </w:r>
      <w:r w:rsidRPr="00EB55E0">
        <w:rPr>
          <w:rFonts w:eastAsia="Times New Roman"/>
          <w:color w:val="000000"/>
          <w:sz w:val="24"/>
          <w:szCs w:val="24"/>
        </w:rPr>
        <w:t xml:space="preserve"> for the Town.</w:t>
      </w:r>
    </w:p>
    <w:p w14:paraId="76312602" w14:textId="77777777" w:rsidR="009E057E" w:rsidRPr="00EB55E0" w:rsidRDefault="009E057E" w:rsidP="00B05F33">
      <w:pPr>
        <w:numPr>
          <w:ilvl w:val="0"/>
          <w:numId w:val="10"/>
        </w:numPr>
        <w:tabs>
          <w:tab w:val="left" w:pos="648"/>
          <w:tab w:val="left" w:pos="720"/>
        </w:tabs>
        <w:spacing w:line="360" w:lineRule="auto"/>
        <w:ind w:left="0" w:right="72" w:firstLine="720"/>
        <w:jc w:val="both"/>
        <w:textAlignment w:val="baseline"/>
        <w:rPr>
          <w:rFonts w:eastAsia="Times New Roman"/>
          <w:color w:val="000000"/>
          <w:sz w:val="24"/>
          <w:szCs w:val="24"/>
        </w:rPr>
      </w:pPr>
      <w:r w:rsidRPr="00EB55E0">
        <w:rPr>
          <w:rFonts w:eastAsia="Times New Roman"/>
          <w:color w:val="000000"/>
          <w:sz w:val="24"/>
          <w:szCs w:val="24"/>
        </w:rPr>
        <w:lastRenderedPageBreak/>
        <w:t xml:space="preserve">The </w:t>
      </w:r>
      <w:r w:rsidR="00C54C67" w:rsidRPr="00EB55E0">
        <w:rPr>
          <w:rFonts w:eastAsia="Times New Roman"/>
          <w:color w:val="000000"/>
          <w:sz w:val="24"/>
          <w:szCs w:val="24"/>
        </w:rPr>
        <w:t>Mayor of the City</w:t>
      </w:r>
      <w:r w:rsidRPr="00EB55E0">
        <w:rPr>
          <w:rFonts w:eastAsia="Times New Roman"/>
          <w:color w:val="000000"/>
          <w:sz w:val="24"/>
          <w:szCs w:val="24"/>
        </w:rPr>
        <w:t xml:space="preserve"> presided as the Chair at the hearing by agreement of the members of the participating Boards.</w:t>
      </w:r>
    </w:p>
    <w:p w14:paraId="568C16A8" w14:textId="77777777" w:rsidR="00B05F33" w:rsidRPr="00B05F33" w:rsidRDefault="009E057E" w:rsidP="00B05F33">
      <w:pPr>
        <w:pStyle w:val="ListParagraph"/>
        <w:numPr>
          <w:ilvl w:val="0"/>
          <w:numId w:val="10"/>
        </w:numPr>
        <w:tabs>
          <w:tab w:val="left" w:pos="90"/>
          <w:tab w:val="left" w:pos="648"/>
        </w:tabs>
        <w:spacing w:after="120" w:line="360" w:lineRule="auto"/>
        <w:ind w:left="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Comments were received from </w:t>
      </w:r>
      <w:r w:rsidR="00EE61A4" w:rsidRPr="00EB55E0">
        <w:rPr>
          <w:rFonts w:eastAsia="Times New Roman"/>
          <w:color w:val="000000"/>
          <w:sz w:val="24"/>
          <w:szCs w:val="24"/>
        </w:rPr>
        <w:t>certain</w:t>
      </w:r>
      <w:r w:rsidRPr="00EB55E0">
        <w:rPr>
          <w:rFonts w:eastAsia="Times New Roman"/>
          <w:color w:val="000000"/>
          <w:sz w:val="24"/>
          <w:szCs w:val="24"/>
        </w:rPr>
        <w:t xml:space="preserve"> members of the public in attendance at the joint public</w:t>
      </w:r>
      <w:r w:rsidR="004D0F79" w:rsidRPr="00EB55E0">
        <w:rPr>
          <w:rFonts w:eastAsia="Times New Roman"/>
          <w:color w:val="000000"/>
          <w:sz w:val="24"/>
          <w:szCs w:val="24"/>
        </w:rPr>
        <w:t xml:space="preserve"> </w:t>
      </w:r>
      <w:r w:rsidRPr="00EB55E0">
        <w:rPr>
          <w:rFonts w:eastAsia="Times New Roman"/>
          <w:color w:val="000000"/>
          <w:sz w:val="24"/>
          <w:szCs w:val="24"/>
        </w:rPr>
        <w:t>hearing, including</w:t>
      </w:r>
      <w:r w:rsidR="00E664D1" w:rsidRPr="00EB55E0">
        <w:rPr>
          <w:rFonts w:eastAsia="Times New Roman"/>
          <w:color w:val="000000"/>
          <w:sz w:val="24"/>
          <w:szCs w:val="24"/>
        </w:rPr>
        <w:t xml:space="preserve"> Mr. Wallace Day, Chairman of the Board of Fire Commissioners for the South Plattsburgh Fire Department</w:t>
      </w:r>
      <w:r w:rsidR="00F41F3C" w:rsidRPr="00EB55E0">
        <w:rPr>
          <w:rFonts w:eastAsia="Times New Roman"/>
          <w:color w:val="000000"/>
          <w:sz w:val="24"/>
          <w:szCs w:val="24"/>
        </w:rPr>
        <w:t>, who submitted a letter of concern regarding the proposed annexation’s impact on bonding ability for the Fire District</w:t>
      </w:r>
      <w:r w:rsidR="00E664D1" w:rsidRPr="00EB55E0">
        <w:rPr>
          <w:rFonts w:eastAsia="Times New Roman"/>
          <w:color w:val="000000"/>
          <w:sz w:val="24"/>
          <w:szCs w:val="24"/>
        </w:rPr>
        <w:t>.</w:t>
      </w:r>
      <w:r w:rsidRPr="00EB55E0">
        <w:rPr>
          <w:rFonts w:eastAsia="Times New Roman"/>
          <w:color w:val="000000"/>
          <w:sz w:val="24"/>
          <w:szCs w:val="24"/>
        </w:rPr>
        <w:t xml:space="preserve"> Officials of both the </w:t>
      </w:r>
      <w:r w:rsidR="00E664D1" w:rsidRPr="00EB55E0">
        <w:rPr>
          <w:rFonts w:eastAsia="Times New Roman"/>
          <w:color w:val="000000"/>
          <w:sz w:val="24"/>
          <w:szCs w:val="24"/>
        </w:rPr>
        <w:t>City</w:t>
      </w:r>
      <w:r w:rsidRPr="00EB55E0">
        <w:rPr>
          <w:rFonts w:eastAsia="Times New Roman"/>
          <w:color w:val="000000"/>
          <w:sz w:val="24"/>
          <w:szCs w:val="24"/>
        </w:rPr>
        <w:t xml:space="preserve"> and Town offered comment as well. All of the persons who spoke</w:t>
      </w:r>
      <w:r w:rsidR="00E664D1" w:rsidRPr="00EB55E0">
        <w:rPr>
          <w:rFonts w:eastAsia="Times New Roman"/>
          <w:color w:val="000000"/>
          <w:sz w:val="24"/>
          <w:szCs w:val="24"/>
        </w:rPr>
        <w:t xml:space="preserve"> and</w:t>
      </w:r>
      <w:r w:rsidRPr="00EB55E0">
        <w:rPr>
          <w:rFonts w:eastAsia="Times New Roman"/>
          <w:color w:val="000000"/>
          <w:sz w:val="24"/>
          <w:szCs w:val="24"/>
        </w:rPr>
        <w:t xml:space="preserve"> raised questions, comments, concerns </w:t>
      </w:r>
      <w:r w:rsidR="00E664D1" w:rsidRPr="00EB55E0">
        <w:rPr>
          <w:rFonts w:eastAsia="Times New Roman"/>
          <w:color w:val="000000"/>
          <w:sz w:val="24"/>
          <w:szCs w:val="24"/>
        </w:rPr>
        <w:t>or</w:t>
      </w:r>
      <w:r w:rsidRPr="00EB55E0">
        <w:rPr>
          <w:rFonts w:eastAsia="Times New Roman"/>
          <w:color w:val="000000"/>
          <w:sz w:val="24"/>
          <w:szCs w:val="24"/>
        </w:rPr>
        <w:t xml:space="preserve"> issues </w:t>
      </w:r>
      <w:r w:rsidR="00E664D1" w:rsidRPr="00EB55E0">
        <w:rPr>
          <w:rFonts w:eastAsia="Times New Roman"/>
          <w:color w:val="000000"/>
          <w:sz w:val="24"/>
          <w:szCs w:val="24"/>
        </w:rPr>
        <w:t xml:space="preserve">are documented </w:t>
      </w:r>
      <w:r w:rsidRPr="00EB55E0">
        <w:rPr>
          <w:rFonts w:eastAsia="Times New Roman"/>
          <w:color w:val="000000"/>
          <w:sz w:val="24"/>
          <w:szCs w:val="24"/>
        </w:rPr>
        <w:t xml:space="preserve">as set forth in the stenographic record of the proceedings attached hereto as </w:t>
      </w:r>
      <w:r w:rsidRPr="00EB55E0">
        <w:rPr>
          <w:rFonts w:eastAsia="Times New Roman"/>
          <w:b/>
          <w:color w:val="000000"/>
          <w:sz w:val="24"/>
          <w:szCs w:val="24"/>
          <w:u w:val="single"/>
        </w:rPr>
        <w:t xml:space="preserve">Exhibit </w:t>
      </w:r>
      <w:r w:rsidR="004D0F79" w:rsidRPr="00EB55E0">
        <w:rPr>
          <w:rFonts w:eastAsia="Times New Roman"/>
          <w:b/>
          <w:color w:val="000000"/>
          <w:sz w:val="24"/>
          <w:szCs w:val="24"/>
          <w:u w:val="single"/>
        </w:rPr>
        <w:t>B</w:t>
      </w:r>
      <w:r w:rsidRPr="00EB55E0">
        <w:rPr>
          <w:rFonts w:eastAsia="Times New Roman"/>
          <w:color w:val="000000"/>
          <w:sz w:val="24"/>
          <w:szCs w:val="24"/>
        </w:rPr>
        <w:t>.</w:t>
      </w:r>
    </w:p>
    <w:p w14:paraId="574E15A7" w14:textId="77777777" w:rsidR="009E057E" w:rsidRPr="00EB55E0" w:rsidRDefault="009E057E" w:rsidP="00B05F33">
      <w:pPr>
        <w:pStyle w:val="ListParagraph"/>
        <w:numPr>
          <w:ilvl w:val="0"/>
          <w:numId w:val="10"/>
        </w:numPr>
        <w:tabs>
          <w:tab w:val="decimal" w:pos="360"/>
          <w:tab w:val="left" w:pos="792"/>
        </w:tabs>
        <w:spacing w:line="360" w:lineRule="auto"/>
        <w:ind w:left="0" w:firstLine="720"/>
        <w:jc w:val="both"/>
        <w:textAlignment w:val="baseline"/>
        <w:rPr>
          <w:rFonts w:eastAsia="Times New Roman"/>
          <w:color w:val="000000"/>
          <w:spacing w:val="-8"/>
          <w:sz w:val="24"/>
          <w:szCs w:val="24"/>
        </w:rPr>
      </w:pPr>
      <w:r w:rsidRPr="00EB55E0">
        <w:rPr>
          <w:rFonts w:eastAsia="Times New Roman"/>
          <w:color w:val="000000"/>
          <w:spacing w:val="-2"/>
          <w:sz w:val="24"/>
          <w:szCs w:val="24"/>
        </w:rPr>
        <w:t xml:space="preserve">The </w:t>
      </w:r>
      <w:r w:rsidR="00C54C67" w:rsidRPr="00EB55E0">
        <w:rPr>
          <w:rFonts w:eastAsia="Times New Roman"/>
          <w:color w:val="000000"/>
          <w:spacing w:val="-2"/>
          <w:sz w:val="24"/>
          <w:szCs w:val="24"/>
        </w:rPr>
        <w:t>Special Counsel</w:t>
      </w:r>
      <w:r w:rsidRPr="00EB55E0">
        <w:rPr>
          <w:rFonts w:eastAsia="Times New Roman"/>
          <w:color w:val="000000"/>
          <w:spacing w:val="-2"/>
          <w:sz w:val="24"/>
          <w:szCs w:val="24"/>
        </w:rPr>
        <w:t xml:space="preserve"> for the </w:t>
      </w:r>
      <w:r w:rsidR="00C54C67" w:rsidRPr="00EB55E0">
        <w:rPr>
          <w:rFonts w:eastAsia="Times New Roman"/>
          <w:color w:val="000000"/>
          <w:spacing w:val="-2"/>
          <w:sz w:val="24"/>
          <w:szCs w:val="24"/>
        </w:rPr>
        <w:t>Town</w:t>
      </w:r>
      <w:r w:rsidRPr="00EB55E0">
        <w:rPr>
          <w:rFonts w:eastAsia="Times New Roman"/>
          <w:color w:val="000000"/>
          <w:spacing w:val="-2"/>
          <w:sz w:val="24"/>
          <w:szCs w:val="24"/>
        </w:rPr>
        <w:t xml:space="preserve"> has advised the </w:t>
      </w:r>
      <w:r w:rsidR="00C54C67" w:rsidRPr="00EB55E0">
        <w:rPr>
          <w:rFonts w:eastAsia="Times New Roman"/>
          <w:color w:val="000000"/>
          <w:spacing w:val="-2"/>
          <w:sz w:val="24"/>
          <w:szCs w:val="24"/>
        </w:rPr>
        <w:t>Town</w:t>
      </w:r>
      <w:r w:rsidRPr="00EB55E0">
        <w:rPr>
          <w:rFonts w:eastAsia="Times New Roman"/>
          <w:color w:val="000000"/>
          <w:spacing w:val="-2"/>
          <w:sz w:val="24"/>
          <w:szCs w:val="24"/>
        </w:rPr>
        <w:t xml:space="preserve"> Board of Trustees as to </w:t>
      </w:r>
      <w:r w:rsidR="00C54C67" w:rsidRPr="00EB55E0">
        <w:rPr>
          <w:rFonts w:eastAsia="Times New Roman"/>
          <w:color w:val="000000"/>
          <w:spacing w:val="-2"/>
          <w:sz w:val="24"/>
          <w:szCs w:val="24"/>
        </w:rPr>
        <w:t>her</w:t>
      </w:r>
      <w:r w:rsidRPr="00EB55E0">
        <w:rPr>
          <w:rFonts w:eastAsia="Times New Roman"/>
          <w:color w:val="000000"/>
          <w:spacing w:val="-2"/>
          <w:sz w:val="24"/>
          <w:szCs w:val="24"/>
        </w:rPr>
        <w:t xml:space="preserve"> review of the</w:t>
      </w:r>
      <w:r w:rsidR="00C54C67" w:rsidRPr="00EB55E0">
        <w:rPr>
          <w:rFonts w:eastAsia="Times New Roman"/>
          <w:color w:val="000000"/>
          <w:spacing w:val="-2"/>
          <w:sz w:val="24"/>
          <w:szCs w:val="24"/>
        </w:rPr>
        <w:t xml:space="preserve"> </w:t>
      </w:r>
      <w:r w:rsidRPr="00EB55E0">
        <w:rPr>
          <w:rFonts w:eastAsia="Times New Roman"/>
          <w:color w:val="000000"/>
          <w:spacing w:val="-8"/>
          <w:sz w:val="24"/>
          <w:szCs w:val="24"/>
        </w:rPr>
        <w:t xml:space="preserve">Petition and </w:t>
      </w:r>
      <w:r w:rsidR="00C54C67" w:rsidRPr="00EB55E0">
        <w:rPr>
          <w:rFonts w:eastAsia="Times New Roman"/>
          <w:color w:val="000000"/>
          <w:spacing w:val="-8"/>
          <w:sz w:val="24"/>
          <w:szCs w:val="24"/>
        </w:rPr>
        <w:t>her</w:t>
      </w:r>
      <w:r w:rsidRPr="00EB55E0">
        <w:rPr>
          <w:rFonts w:eastAsia="Times New Roman"/>
          <w:color w:val="000000"/>
          <w:spacing w:val="-8"/>
          <w:sz w:val="24"/>
          <w:szCs w:val="24"/>
        </w:rPr>
        <w:t xml:space="preserve"> determination that the Petition appears to be compliant with the spirit and substance of Sectio</w:t>
      </w:r>
      <w:r w:rsidR="00C54C67" w:rsidRPr="00EB55E0">
        <w:rPr>
          <w:rFonts w:eastAsia="Times New Roman"/>
          <w:color w:val="000000"/>
          <w:spacing w:val="-8"/>
          <w:sz w:val="24"/>
          <w:szCs w:val="24"/>
        </w:rPr>
        <w:t>n 703 of the General Municipal L</w:t>
      </w:r>
      <w:r w:rsidRPr="00EB55E0">
        <w:rPr>
          <w:rFonts w:eastAsia="Times New Roman"/>
          <w:color w:val="000000"/>
          <w:spacing w:val="-8"/>
          <w:sz w:val="24"/>
          <w:szCs w:val="24"/>
        </w:rPr>
        <w:t xml:space="preserve">aw. Accordingly, the </w:t>
      </w:r>
      <w:r w:rsidR="00C54C67" w:rsidRPr="00EB55E0">
        <w:rPr>
          <w:rFonts w:eastAsia="Times New Roman"/>
          <w:color w:val="000000"/>
          <w:spacing w:val="-8"/>
          <w:sz w:val="24"/>
          <w:szCs w:val="24"/>
        </w:rPr>
        <w:t>Town</w:t>
      </w:r>
      <w:r w:rsidRPr="00EB55E0">
        <w:rPr>
          <w:rFonts w:eastAsia="Times New Roman"/>
          <w:color w:val="000000"/>
          <w:spacing w:val="-8"/>
          <w:sz w:val="24"/>
          <w:szCs w:val="24"/>
        </w:rPr>
        <w:t xml:space="preserve"> hereby determines that the Petition substantially complies in form and content with the provisions of Article 17 of the General Municipal La</w:t>
      </w:r>
      <w:r w:rsidR="00C54C67" w:rsidRPr="00EB55E0">
        <w:rPr>
          <w:rFonts w:eastAsia="Times New Roman"/>
          <w:color w:val="000000"/>
          <w:spacing w:val="-8"/>
          <w:sz w:val="24"/>
          <w:szCs w:val="24"/>
        </w:rPr>
        <w:t>w</w:t>
      </w:r>
      <w:r w:rsidRPr="00EB55E0">
        <w:rPr>
          <w:rFonts w:eastAsia="Times New Roman"/>
          <w:color w:val="000000"/>
          <w:spacing w:val="-8"/>
          <w:sz w:val="24"/>
          <w:szCs w:val="24"/>
        </w:rPr>
        <w:t xml:space="preserve">, and specifically finds that (i) the Petition appears to have been properly </w:t>
      </w:r>
      <w:r w:rsidR="006E4DD4" w:rsidRPr="00EB55E0">
        <w:rPr>
          <w:rFonts w:eastAsia="Times New Roman"/>
          <w:color w:val="000000"/>
          <w:spacing w:val="-8"/>
          <w:sz w:val="24"/>
          <w:szCs w:val="24"/>
        </w:rPr>
        <w:t>signed by the owner of a majority in assessed valuation of the Property,</w:t>
      </w:r>
      <w:r w:rsidRPr="00EB55E0">
        <w:rPr>
          <w:rFonts w:eastAsia="Times New Roman"/>
          <w:color w:val="000000"/>
          <w:spacing w:val="-8"/>
          <w:sz w:val="24"/>
          <w:szCs w:val="24"/>
        </w:rPr>
        <w:t xml:space="preserve"> as provided by Section 703 of the General Municipal Law of the State of New York</w:t>
      </w:r>
      <w:r w:rsidR="006E4DD4" w:rsidRPr="00EB55E0">
        <w:rPr>
          <w:rFonts w:eastAsia="Times New Roman"/>
          <w:color w:val="000000"/>
          <w:spacing w:val="-8"/>
          <w:sz w:val="24"/>
          <w:szCs w:val="24"/>
        </w:rPr>
        <w:t>;</w:t>
      </w:r>
      <w:r w:rsidRPr="00EB55E0">
        <w:rPr>
          <w:rFonts w:eastAsia="Times New Roman"/>
          <w:color w:val="000000"/>
          <w:spacing w:val="-8"/>
          <w:sz w:val="24"/>
          <w:szCs w:val="24"/>
        </w:rPr>
        <w:t xml:space="preserve"> (ii) the Petition has attached thereto the required certificate of the </w:t>
      </w:r>
      <w:r w:rsidR="006E4DD4" w:rsidRPr="00EB55E0">
        <w:rPr>
          <w:rFonts w:eastAsia="Times New Roman"/>
          <w:color w:val="000000"/>
          <w:spacing w:val="-8"/>
          <w:sz w:val="24"/>
          <w:szCs w:val="24"/>
        </w:rPr>
        <w:t>assessor of the City of Plattsburgh, County of Clinton, New York,</w:t>
      </w:r>
      <w:r w:rsidRPr="00EB55E0">
        <w:rPr>
          <w:rFonts w:eastAsia="Times New Roman"/>
          <w:color w:val="000000"/>
          <w:spacing w:val="-8"/>
          <w:sz w:val="24"/>
          <w:szCs w:val="24"/>
        </w:rPr>
        <w:t xml:space="preserve"> certifying the foregoing; and (iii) the signatures on the Petition appear to have been properly authenticated as required.</w:t>
      </w:r>
    </w:p>
    <w:p w14:paraId="69A193B6" w14:textId="14FB6CCF" w:rsidR="00465226"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pacing w:val="-7"/>
          <w:sz w:val="24"/>
          <w:szCs w:val="24"/>
        </w:rPr>
        <w:t xml:space="preserve">The Town, </w:t>
      </w:r>
      <w:r w:rsidR="00E664D1" w:rsidRPr="00EB55E0">
        <w:rPr>
          <w:rFonts w:eastAsia="Times New Roman"/>
          <w:color w:val="000000"/>
          <w:spacing w:val="-7"/>
          <w:sz w:val="24"/>
          <w:szCs w:val="24"/>
        </w:rPr>
        <w:t>conducting an uncoordinated</w:t>
      </w:r>
      <w:r w:rsidRPr="00EB55E0">
        <w:rPr>
          <w:rFonts w:eastAsia="Times New Roman"/>
          <w:color w:val="000000"/>
          <w:spacing w:val="-7"/>
          <w:sz w:val="24"/>
          <w:szCs w:val="24"/>
        </w:rPr>
        <w:t xml:space="preserve"> environmental review of this action, and in accordance</w:t>
      </w:r>
      <w:r w:rsidR="00E664D1" w:rsidRPr="00EB55E0">
        <w:rPr>
          <w:rFonts w:eastAsia="Times New Roman"/>
          <w:color w:val="000000"/>
          <w:spacing w:val="-7"/>
          <w:sz w:val="24"/>
          <w:szCs w:val="24"/>
        </w:rPr>
        <w:t xml:space="preserve"> w</w:t>
      </w:r>
      <w:r w:rsidRPr="00EB55E0">
        <w:rPr>
          <w:rFonts w:eastAsia="Times New Roman"/>
          <w:color w:val="000000"/>
          <w:spacing w:val="-7"/>
          <w:sz w:val="24"/>
          <w:szCs w:val="24"/>
        </w:rPr>
        <w:t>ith Article 8 of the New York State Environmental Conservation Law - the State Environmental Quality Review Act ("SEQR"), reviewed (i) the potential adverse environmental effects, if any, related to the proposed annexation and (ii) the Town Board's review of the proposed annexation under SEQR</w:t>
      </w:r>
      <w:r w:rsidR="00387E2A">
        <w:rPr>
          <w:rFonts w:eastAsia="Times New Roman"/>
          <w:color w:val="000000"/>
          <w:spacing w:val="-7"/>
          <w:sz w:val="24"/>
          <w:szCs w:val="24"/>
        </w:rPr>
        <w:t xml:space="preserve">.  </w:t>
      </w:r>
      <w:r w:rsidR="007365DB">
        <w:rPr>
          <w:rFonts w:eastAsia="Times New Roman"/>
          <w:color w:val="000000"/>
          <w:spacing w:val="-7"/>
          <w:sz w:val="24"/>
          <w:szCs w:val="24"/>
        </w:rPr>
        <w:t xml:space="preserve">A copy of the </w:t>
      </w:r>
      <w:r w:rsidR="007365DB">
        <w:rPr>
          <w:rFonts w:eastAsia="Times New Roman"/>
        </w:rPr>
        <w:t xml:space="preserve">full Environmental Assessment form, Parts 1, 2 and 3, along with Resolution dated </w:t>
      </w:r>
      <w:r w:rsidR="000B2181">
        <w:rPr>
          <w:rFonts w:eastAsia="Times New Roman"/>
        </w:rPr>
        <w:t>November 1</w:t>
      </w:r>
      <w:r w:rsidR="000F37DB">
        <w:rPr>
          <w:rFonts w:eastAsia="Times New Roman"/>
        </w:rPr>
        <w:t>8</w:t>
      </w:r>
      <w:r w:rsidR="007365DB">
        <w:rPr>
          <w:rFonts w:eastAsia="Times New Roman"/>
        </w:rPr>
        <w:t xml:space="preserve">, 2021, classifying the action as “Unlisted” is attached hereto as </w:t>
      </w:r>
      <w:r w:rsidR="007365DB" w:rsidRPr="007365DB">
        <w:rPr>
          <w:rFonts w:eastAsia="Times New Roman"/>
          <w:b/>
          <w:u w:val="single"/>
        </w:rPr>
        <w:t>Exhibit C</w:t>
      </w:r>
      <w:r w:rsidR="007365DB">
        <w:rPr>
          <w:rFonts w:eastAsia="Times New Roman"/>
        </w:rPr>
        <w:t>.</w:t>
      </w:r>
    </w:p>
    <w:p w14:paraId="76ACAA78" w14:textId="77777777" w:rsidR="009E057E"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pacing w:val="-8"/>
          <w:sz w:val="24"/>
          <w:szCs w:val="24"/>
        </w:rPr>
        <w:t xml:space="preserve">To the extent applicable to the </w:t>
      </w:r>
      <w:r w:rsidR="00E664D1" w:rsidRPr="00EB55E0">
        <w:rPr>
          <w:rFonts w:eastAsia="Times New Roman"/>
          <w:color w:val="000000"/>
          <w:spacing w:val="-8"/>
          <w:sz w:val="24"/>
          <w:szCs w:val="24"/>
        </w:rPr>
        <w:t>Town</w:t>
      </w:r>
      <w:r w:rsidRPr="00EB55E0">
        <w:rPr>
          <w:rFonts w:eastAsia="Times New Roman"/>
          <w:color w:val="000000"/>
          <w:spacing w:val="-8"/>
          <w:sz w:val="24"/>
          <w:szCs w:val="24"/>
        </w:rPr>
        <w:t xml:space="preserve">, as the municipal entity </w:t>
      </w:r>
      <w:r w:rsidR="00E664D1" w:rsidRPr="00EB55E0">
        <w:rPr>
          <w:rFonts w:eastAsia="Times New Roman"/>
          <w:color w:val="000000"/>
          <w:spacing w:val="-8"/>
          <w:sz w:val="24"/>
          <w:szCs w:val="24"/>
        </w:rPr>
        <w:t>to</w:t>
      </w:r>
      <w:r w:rsidRPr="00EB55E0">
        <w:rPr>
          <w:rFonts w:eastAsia="Times New Roman"/>
          <w:color w:val="000000"/>
          <w:spacing w:val="-8"/>
          <w:sz w:val="24"/>
          <w:szCs w:val="24"/>
        </w:rPr>
        <w:t xml:space="preserve"> which the </w:t>
      </w:r>
      <w:r w:rsidR="00E664D1" w:rsidRPr="00EB55E0">
        <w:rPr>
          <w:rFonts w:eastAsia="Times New Roman"/>
          <w:color w:val="000000"/>
          <w:spacing w:val="-8"/>
          <w:sz w:val="24"/>
          <w:szCs w:val="24"/>
        </w:rPr>
        <w:t>Property</w:t>
      </w:r>
      <w:r w:rsidRPr="00EB55E0">
        <w:rPr>
          <w:rFonts w:eastAsia="Times New Roman"/>
          <w:color w:val="000000"/>
          <w:spacing w:val="-8"/>
          <w:sz w:val="24"/>
          <w:szCs w:val="24"/>
        </w:rPr>
        <w:t xml:space="preserve"> is proposed to be annexed, the </w:t>
      </w:r>
      <w:r w:rsidR="00E664D1" w:rsidRPr="00EB55E0">
        <w:rPr>
          <w:rFonts w:eastAsia="Times New Roman"/>
          <w:color w:val="000000"/>
          <w:spacing w:val="-8"/>
          <w:sz w:val="24"/>
          <w:szCs w:val="24"/>
        </w:rPr>
        <w:t>Town</w:t>
      </w:r>
      <w:r w:rsidRPr="00EB55E0">
        <w:rPr>
          <w:rFonts w:eastAsia="Times New Roman"/>
          <w:color w:val="000000"/>
          <w:spacing w:val="-8"/>
          <w:sz w:val="24"/>
          <w:szCs w:val="24"/>
        </w:rPr>
        <w:t xml:space="preserve"> acknowledges that it will be bound by (1) the </w:t>
      </w:r>
      <w:r w:rsidR="00E664D1" w:rsidRPr="00EB55E0">
        <w:rPr>
          <w:rFonts w:eastAsia="Times New Roman"/>
          <w:color w:val="000000"/>
          <w:spacing w:val="-8"/>
          <w:sz w:val="24"/>
          <w:szCs w:val="24"/>
        </w:rPr>
        <w:t>provisions</w:t>
      </w:r>
      <w:r w:rsidRPr="00EB55E0">
        <w:rPr>
          <w:rFonts w:eastAsia="Times New Roman"/>
          <w:color w:val="000000"/>
          <w:spacing w:val="-8"/>
          <w:sz w:val="24"/>
          <w:szCs w:val="24"/>
        </w:rPr>
        <w:t xml:space="preserve"> of subdivision</w:t>
      </w:r>
      <w:r w:rsidR="00B05F33">
        <w:rPr>
          <w:rFonts w:eastAsia="Times New Roman"/>
          <w:color w:val="000000"/>
          <w:spacing w:val="-8"/>
          <w:sz w:val="24"/>
          <w:szCs w:val="24"/>
        </w:rPr>
        <w:t> </w:t>
      </w:r>
      <w:r w:rsidRPr="00EB55E0">
        <w:rPr>
          <w:rFonts w:eastAsia="Times New Roman"/>
          <w:color w:val="000000"/>
          <w:spacing w:val="-8"/>
          <w:sz w:val="24"/>
          <w:szCs w:val="24"/>
        </w:rPr>
        <w:t xml:space="preserve">1 of Section 707 of the General Municipal Law as to the disposition of real and personal property, if any, owned by the </w:t>
      </w:r>
      <w:r w:rsidR="00E664D1" w:rsidRPr="00EB55E0">
        <w:rPr>
          <w:rFonts w:eastAsia="Times New Roman"/>
          <w:color w:val="000000"/>
          <w:spacing w:val="-8"/>
          <w:sz w:val="24"/>
          <w:szCs w:val="24"/>
        </w:rPr>
        <w:t>City</w:t>
      </w:r>
      <w:r w:rsidRPr="00EB55E0">
        <w:rPr>
          <w:rFonts w:eastAsia="Times New Roman"/>
          <w:color w:val="000000"/>
          <w:spacing w:val="-8"/>
          <w:sz w:val="24"/>
          <w:szCs w:val="24"/>
        </w:rPr>
        <w:t xml:space="preserve">, and (ii) the provisions of subdivision 1 of Section 708 of the General Municipal Law as to the assumption by the </w:t>
      </w:r>
      <w:r w:rsidR="00E664D1" w:rsidRPr="00EB55E0">
        <w:rPr>
          <w:rFonts w:eastAsia="Times New Roman"/>
          <w:color w:val="000000"/>
          <w:spacing w:val="-8"/>
          <w:sz w:val="24"/>
          <w:szCs w:val="24"/>
        </w:rPr>
        <w:t>Town</w:t>
      </w:r>
      <w:r w:rsidRPr="00EB55E0">
        <w:rPr>
          <w:rFonts w:eastAsia="Times New Roman"/>
          <w:color w:val="000000"/>
          <w:spacing w:val="-8"/>
          <w:sz w:val="24"/>
          <w:szCs w:val="24"/>
        </w:rPr>
        <w:t xml:space="preserve"> of its apportioned share of indebtedness and/or contract or other </w:t>
      </w:r>
      <w:r w:rsidR="00E664D1" w:rsidRPr="00EB55E0">
        <w:rPr>
          <w:rFonts w:eastAsia="Times New Roman"/>
          <w:color w:val="000000"/>
          <w:spacing w:val="-8"/>
          <w:sz w:val="24"/>
          <w:szCs w:val="24"/>
        </w:rPr>
        <w:t>liabilities</w:t>
      </w:r>
      <w:r w:rsidRPr="00EB55E0">
        <w:rPr>
          <w:rFonts w:eastAsia="Times New Roman"/>
          <w:color w:val="000000"/>
          <w:spacing w:val="-8"/>
          <w:sz w:val="24"/>
          <w:szCs w:val="24"/>
        </w:rPr>
        <w:t xml:space="preserve">, if any, for which the </w:t>
      </w:r>
      <w:r w:rsidR="00E664D1" w:rsidRPr="00EB55E0">
        <w:rPr>
          <w:rFonts w:eastAsia="Times New Roman"/>
          <w:color w:val="000000"/>
          <w:spacing w:val="-8"/>
          <w:sz w:val="24"/>
          <w:szCs w:val="24"/>
        </w:rPr>
        <w:t>City</w:t>
      </w:r>
      <w:r w:rsidRPr="00EB55E0">
        <w:rPr>
          <w:rFonts w:eastAsia="Times New Roman"/>
          <w:color w:val="000000"/>
          <w:spacing w:val="-8"/>
          <w:sz w:val="24"/>
          <w:szCs w:val="24"/>
        </w:rPr>
        <w:t xml:space="preserve"> is liable. To the best of the </w:t>
      </w:r>
      <w:r w:rsidR="004A6786" w:rsidRPr="00EB55E0">
        <w:rPr>
          <w:rFonts w:eastAsia="Times New Roman"/>
          <w:color w:val="000000"/>
          <w:spacing w:val="-8"/>
          <w:sz w:val="24"/>
          <w:szCs w:val="24"/>
        </w:rPr>
        <w:t>Town’s</w:t>
      </w:r>
      <w:r w:rsidRPr="00EB55E0">
        <w:rPr>
          <w:rFonts w:eastAsia="Times New Roman"/>
          <w:color w:val="000000"/>
          <w:spacing w:val="-8"/>
          <w:sz w:val="24"/>
          <w:szCs w:val="24"/>
        </w:rPr>
        <w:t xml:space="preserve"> knowledge, </w:t>
      </w:r>
      <w:r w:rsidR="004A6786" w:rsidRPr="00EB55E0">
        <w:rPr>
          <w:rFonts w:eastAsia="Times New Roman"/>
          <w:color w:val="000000"/>
          <w:spacing w:val="-8"/>
          <w:sz w:val="24"/>
          <w:szCs w:val="24"/>
        </w:rPr>
        <w:t xml:space="preserve">other than the </w:t>
      </w:r>
      <w:r w:rsidR="004A6786" w:rsidRPr="00EB55E0">
        <w:rPr>
          <w:rFonts w:eastAsia="Times New Roman"/>
          <w:color w:val="000000"/>
          <w:spacing w:val="-8"/>
          <w:sz w:val="24"/>
          <w:szCs w:val="24"/>
        </w:rPr>
        <w:lastRenderedPageBreak/>
        <w:t xml:space="preserve">Compact and related agreements thereto, </w:t>
      </w:r>
      <w:r w:rsidRPr="00EB55E0">
        <w:rPr>
          <w:rFonts w:eastAsia="Times New Roman"/>
          <w:color w:val="000000"/>
          <w:spacing w:val="-8"/>
          <w:sz w:val="24"/>
          <w:szCs w:val="24"/>
        </w:rPr>
        <w:t xml:space="preserve">no agreements have been entered into by and between the </w:t>
      </w:r>
      <w:r w:rsidR="004A6786" w:rsidRPr="00EB55E0">
        <w:rPr>
          <w:rFonts w:eastAsia="Times New Roman"/>
          <w:color w:val="000000"/>
          <w:spacing w:val="-8"/>
          <w:sz w:val="24"/>
          <w:szCs w:val="24"/>
        </w:rPr>
        <w:t>City</w:t>
      </w:r>
      <w:r w:rsidRPr="00EB55E0">
        <w:rPr>
          <w:rFonts w:eastAsia="Times New Roman"/>
          <w:color w:val="000000"/>
          <w:spacing w:val="-8"/>
          <w:sz w:val="24"/>
          <w:szCs w:val="24"/>
        </w:rPr>
        <w:t xml:space="preserve"> and the Town re</w:t>
      </w:r>
      <w:r w:rsidR="00465226" w:rsidRPr="00EB55E0">
        <w:rPr>
          <w:rFonts w:eastAsia="Times New Roman"/>
          <w:color w:val="000000"/>
          <w:spacing w:val="-8"/>
          <w:sz w:val="24"/>
          <w:szCs w:val="24"/>
        </w:rPr>
        <w:t>lated to the foregoing matters.</w:t>
      </w:r>
    </w:p>
    <w:p w14:paraId="5914B960" w14:textId="77777777" w:rsidR="004A6786"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8"/>
          <w:sz w:val="24"/>
          <w:szCs w:val="24"/>
        </w:rPr>
        <w:t xml:space="preserve">During the Joint Public </w:t>
      </w:r>
      <w:r w:rsidR="004A6786" w:rsidRPr="00EB55E0">
        <w:rPr>
          <w:rFonts w:eastAsia="Times New Roman"/>
          <w:color w:val="000000"/>
          <w:spacing w:val="-8"/>
          <w:sz w:val="24"/>
          <w:szCs w:val="24"/>
        </w:rPr>
        <w:t>Hearing</w:t>
      </w:r>
      <w:r w:rsidRPr="00EB55E0">
        <w:rPr>
          <w:rFonts w:eastAsia="Times New Roman"/>
          <w:color w:val="000000"/>
          <w:spacing w:val="-8"/>
          <w:sz w:val="24"/>
          <w:szCs w:val="24"/>
        </w:rPr>
        <w:t xml:space="preserve">, the </w:t>
      </w:r>
      <w:r w:rsidR="00E07F9C" w:rsidRPr="00EB55E0">
        <w:rPr>
          <w:rFonts w:eastAsia="Times New Roman"/>
          <w:color w:val="000000"/>
          <w:spacing w:val="-8"/>
          <w:sz w:val="24"/>
          <w:szCs w:val="24"/>
        </w:rPr>
        <w:t xml:space="preserve">Town Senior Planner, Trevor Cole, submitted a memo into the record in support of the proposed </w:t>
      </w:r>
      <w:r w:rsidR="00371026" w:rsidRPr="00EB55E0">
        <w:rPr>
          <w:rFonts w:eastAsia="Times New Roman"/>
          <w:color w:val="000000"/>
          <w:spacing w:val="-8"/>
          <w:sz w:val="24"/>
          <w:szCs w:val="24"/>
        </w:rPr>
        <w:t>annexation,</w:t>
      </w:r>
      <w:r w:rsidRPr="00EB55E0">
        <w:rPr>
          <w:rFonts w:eastAsia="Times New Roman"/>
          <w:color w:val="000000"/>
          <w:spacing w:val="-8"/>
          <w:sz w:val="24"/>
          <w:szCs w:val="24"/>
        </w:rPr>
        <w:t xml:space="preserve"> a</w:t>
      </w:r>
      <w:r w:rsidR="004A6786" w:rsidRPr="00EB55E0">
        <w:rPr>
          <w:rFonts w:eastAsia="Times New Roman"/>
          <w:color w:val="000000"/>
          <w:spacing w:val="-8"/>
          <w:sz w:val="24"/>
          <w:szCs w:val="24"/>
        </w:rPr>
        <w:t xml:space="preserve"> c</w:t>
      </w:r>
      <w:r w:rsidRPr="00EB55E0">
        <w:rPr>
          <w:rFonts w:eastAsia="Times New Roman"/>
          <w:color w:val="000000"/>
          <w:sz w:val="24"/>
          <w:szCs w:val="24"/>
        </w:rPr>
        <w:t xml:space="preserve">opy of which is annexed hereto and made a part hereof as </w:t>
      </w:r>
      <w:r w:rsidRPr="00EB55E0">
        <w:rPr>
          <w:rFonts w:eastAsia="Times New Roman"/>
          <w:b/>
          <w:color w:val="000000"/>
          <w:sz w:val="24"/>
          <w:szCs w:val="24"/>
          <w:u w:val="single"/>
        </w:rPr>
        <w:t>Exhibit</w:t>
      </w:r>
      <w:r w:rsidR="00E07F9C" w:rsidRPr="00EB55E0">
        <w:rPr>
          <w:rFonts w:eastAsia="Times New Roman"/>
          <w:b/>
          <w:color w:val="000000"/>
          <w:sz w:val="24"/>
          <w:szCs w:val="24"/>
          <w:u w:val="single"/>
        </w:rPr>
        <w:t xml:space="preserve"> </w:t>
      </w:r>
      <w:r w:rsidR="00371026" w:rsidRPr="00EB55E0">
        <w:rPr>
          <w:rFonts w:eastAsia="Times New Roman"/>
          <w:b/>
          <w:color w:val="000000"/>
          <w:sz w:val="24"/>
          <w:szCs w:val="24"/>
          <w:u w:val="single"/>
        </w:rPr>
        <w:t>D</w:t>
      </w:r>
      <w:r w:rsidR="00371026" w:rsidRPr="00EB55E0">
        <w:rPr>
          <w:rFonts w:eastAsia="Times New Roman"/>
          <w:color w:val="000000"/>
          <w:sz w:val="24"/>
          <w:szCs w:val="24"/>
        </w:rPr>
        <w:t>.</w:t>
      </w:r>
    </w:p>
    <w:p w14:paraId="0B18746A" w14:textId="77777777" w:rsidR="006E4DD4" w:rsidRPr="00EB55E0" w:rsidRDefault="006E4DD4"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8"/>
          <w:sz w:val="24"/>
          <w:szCs w:val="24"/>
        </w:rPr>
        <w:t xml:space="preserve">The Clinton County Administrator submitted a letter </w:t>
      </w:r>
      <w:r w:rsidR="00B05F33">
        <w:rPr>
          <w:rFonts w:eastAsia="Times New Roman"/>
          <w:color w:val="000000"/>
          <w:spacing w:val="-8"/>
          <w:sz w:val="24"/>
          <w:szCs w:val="24"/>
        </w:rPr>
        <w:t xml:space="preserve">dated October 13, 2021, </w:t>
      </w:r>
      <w:r w:rsidRPr="00EB55E0">
        <w:rPr>
          <w:rFonts w:eastAsia="Times New Roman"/>
          <w:color w:val="000000"/>
          <w:spacing w:val="-8"/>
          <w:sz w:val="24"/>
          <w:szCs w:val="24"/>
        </w:rPr>
        <w:t>in support of the proposed annexation, a c</w:t>
      </w:r>
      <w:r w:rsidRPr="00EB55E0">
        <w:rPr>
          <w:rFonts w:eastAsia="Times New Roman"/>
          <w:color w:val="000000"/>
          <w:sz w:val="24"/>
          <w:szCs w:val="24"/>
        </w:rPr>
        <w:t xml:space="preserve">opy of which is annexed hereto and made a part hereof as </w:t>
      </w:r>
      <w:r w:rsidRPr="00EB55E0">
        <w:rPr>
          <w:rFonts w:eastAsia="Times New Roman"/>
          <w:b/>
          <w:color w:val="000000"/>
          <w:sz w:val="24"/>
          <w:szCs w:val="24"/>
          <w:u w:val="single"/>
        </w:rPr>
        <w:t>Exhibit</w:t>
      </w:r>
      <w:r w:rsidR="00B05F33">
        <w:rPr>
          <w:rFonts w:eastAsia="Times New Roman"/>
          <w:b/>
          <w:color w:val="000000"/>
          <w:sz w:val="24"/>
          <w:szCs w:val="24"/>
          <w:u w:val="single"/>
        </w:rPr>
        <w:t> </w:t>
      </w:r>
      <w:r w:rsidRPr="00EB55E0">
        <w:rPr>
          <w:rFonts w:eastAsia="Times New Roman"/>
          <w:b/>
          <w:color w:val="000000"/>
          <w:sz w:val="24"/>
          <w:szCs w:val="24"/>
          <w:u w:val="single"/>
        </w:rPr>
        <w:t>E</w:t>
      </w:r>
      <w:r w:rsidRPr="00EB55E0">
        <w:rPr>
          <w:rFonts w:eastAsia="Times New Roman"/>
          <w:color w:val="000000"/>
          <w:sz w:val="24"/>
          <w:szCs w:val="24"/>
        </w:rPr>
        <w:t>.  Such correspondence has been deemed part of the record of proceedings of the Joint Public Hearing.</w:t>
      </w:r>
    </w:p>
    <w:p w14:paraId="4436C67F" w14:textId="77777777" w:rsidR="009E057E"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3"/>
          <w:sz w:val="24"/>
          <w:szCs w:val="24"/>
        </w:rPr>
        <w:t xml:space="preserve">In considering the proposed annexation of the </w:t>
      </w:r>
      <w:r w:rsidR="004A6786" w:rsidRPr="00EB55E0">
        <w:rPr>
          <w:rFonts w:eastAsia="Times New Roman"/>
          <w:color w:val="000000"/>
          <w:spacing w:val="-3"/>
          <w:sz w:val="24"/>
          <w:szCs w:val="24"/>
        </w:rPr>
        <w:t>Property</w:t>
      </w:r>
      <w:r w:rsidRPr="00EB55E0">
        <w:rPr>
          <w:rFonts w:eastAsia="Times New Roman"/>
          <w:color w:val="000000"/>
          <w:spacing w:val="-3"/>
          <w:sz w:val="24"/>
          <w:szCs w:val="24"/>
        </w:rPr>
        <w:t xml:space="preserve">, the </w:t>
      </w:r>
      <w:r w:rsidR="004A6786" w:rsidRPr="00EB55E0">
        <w:rPr>
          <w:rFonts w:eastAsia="Times New Roman"/>
          <w:color w:val="000000"/>
          <w:spacing w:val="-3"/>
          <w:sz w:val="24"/>
          <w:szCs w:val="24"/>
        </w:rPr>
        <w:t>City</w:t>
      </w:r>
      <w:r w:rsidRPr="00EB55E0">
        <w:rPr>
          <w:rFonts w:eastAsia="Times New Roman"/>
          <w:color w:val="000000"/>
          <w:spacing w:val="-3"/>
          <w:sz w:val="24"/>
          <w:szCs w:val="24"/>
        </w:rPr>
        <w:t xml:space="preserve"> and Town must determine whether the proposed annexation is in the over-all public interest of the </w:t>
      </w:r>
      <w:r w:rsidR="004A6786" w:rsidRPr="00EB55E0">
        <w:rPr>
          <w:rFonts w:eastAsia="Times New Roman"/>
          <w:color w:val="000000"/>
          <w:spacing w:val="-3"/>
          <w:sz w:val="24"/>
          <w:szCs w:val="24"/>
        </w:rPr>
        <w:t>Property, the City</w:t>
      </w:r>
      <w:r w:rsidRPr="00EB55E0">
        <w:rPr>
          <w:rFonts w:eastAsia="Times New Roman"/>
          <w:color w:val="000000"/>
          <w:spacing w:val="-3"/>
          <w:sz w:val="24"/>
          <w:szCs w:val="24"/>
        </w:rPr>
        <w:t xml:space="preserve">, the Town and certain statutorily referenced districts. GML § 705(1)(e). In light of the foregoing, and all of the information duly provided and considered, the </w:t>
      </w:r>
      <w:r w:rsidR="004A6786" w:rsidRPr="00EB55E0">
        <w:rPr>
          <w:rFonts w:eastAsia="Times New Roman"/>
          <w:color w:val="000000"/>
          <w:spacing w:val="-3"/>
          <w:sz w:val="24"/>
          <w:szCs w:val="24"/>
        </w:rPr>
        <w:t>Town</w:t>
      </w:r>
      <w:r w:rsidRPr="00EB55E0">
        <w:rPr>
          <w:rFonts w:eastAsia="Times New Roman"/>
          <w:color w:val="000000"/>
          <w:spacing w:val="-3"/>
          <w:sz w:val="24"/>
          <w:szCs w:val="24"/>
        </w:rPr>
        <w:t xml:space="preserve"> hereby makes the following specific findings and determination in accordance with Section 711 of the General Mun</w:t>
      </w:r>
      <w:r w:rsidR="00465226" w:rsidRPr="00EB55E0">
        <w:rPr>
          <w:rFonts w:eastAsia="Times New Roman"/>
          <w:color w:val="000000"/>
          <w:spacing w:val="-3"/>
          <w:sz w:val="24"/>
          <w:szCs w:val="24"/>
        </w:rPr>
        <w:t xml:space="preserve">icipal Law of the State of New </w:t>
      </w:r>
      <w:r w:rsidRPr="00EB55E0">
        <w:rPr>
          <w:rFonts w:eastAsia="Times New Roman"/>
          <w:color w:val="000000"/>
          <w:spacing w:val="-3"/>
          <w:sz w:val="24"/>
          <w:szCs w:val="24"/>
        </w:rPr>
        <w:t xml:space="preserve">York that the proposed annexation of the </w:t>
      </w:r>
      <w:r w:rsidR="004A6786" w:rsidRPr="00EB55E0">
        <w:rPr>
          <w:rFonts w:eastAsia="Times New Roman"/>
          <w:color w:val="000000"/>
          <w:spacing w:val="-3"/>
          <w:sz w:val="24"/>
          <w:szCs w:val="24"/>
        </w:rPr>
        <w:t>Property</w:t>
      </w:r>
      <w:r w:rsidRPr="00EB55E0">
        <w:rPr>
          <w:rFonts w:eastAsia="Times New Roman"/>
          <w:color w:val="000000"/>
          <w:spacing w:val="-3"/>
          <w:sz w:val="24"/>
          <w:szCs w:val="24"/>
        </w:rPr>
        <w:t xml:space="preserve"> is in the overall public interest:</w:t>
      </w:r>
    </w:p>
    <w:p w14:paraId="0469D4A0"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Property is uninhabited and contiguous to the municipal boundaries of the Town</w:t>
      </w:r>
      <w:r w:rsidR="00CF363A" w:rsidRPr="00EB55E0">
        <w:rPr>
          <w:rFonts w:eastAsia="Times New Roman"/>
          <w:color w:val="000000"/>
          <w:sz w:val="24"/>
          <w:szCs w:val="24"/>
        </w:rPr>
        <w:t xml:space="preserve"> and isolated from the adjoining City by the Delaware-Hudson Railroad.</w:t>
      </w:r>
    </w:p>
    <w:p w14:paraId="6B0EB379" w14:textId="77777777" w:rsidR="00CF363A" w:rsidRPr="00EB55E0" w:rsidRDefault="00CF363A"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Multi-modal Transport Facility, an auxiliary use of the Plattsburgh International Airport (wholly located in the Town), operates a facility on the Property.</w:t>
      </w:r>
      <w:r w:rsidR="00371026" w:rsidRPr="00EB55E0">
        <w:rPr>
          <w:rFonts w:eastAsia="Times New Roman"/>
          <w:color w:val="000000"/>
          <w:sz w:val="24"/>
          <w:szCs w:val="24"/>
        </w:rPr>
        <w:t xml:space="preserve">  The proposed annexation will place the Multi-Modal Facility within the same municipal jurisdiction as the adjacent and related Plattsburgh International Airport.</w:t>
      </w:r>
    </w:p>
    <w:p w14:paraId="2E080F63" w14:textId="77777777" w:rsidR="00CF363A" w:rsidRPr="00EB55E0" w:rsidRDefault="00CF363A"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Property is served with public water and sewer services by the Town through an agreement with the </w:t>
      </w:r>
      <w:r w:rsidRPr="00EB55E0">
        <w:rPr>
          <w:rFonts w:eastAsia="Times New Roman"/>
          <w:sz w:val="24"/>
          <w:szCs w:val="24"/>
        </w:rPr>
        <w:t>City.</w:t>
      </w:r>
      <w:r w:rsidR="00371026" w:rsidRPr="00EB55E0">
        <w:rPr>
          <w:rFonts w:eastAsia="Times New Roman"/>
          <w:sz w:val="24"/>
          <w:szCs w:val="24"/>
        </w:rPr>
        <w:t xml:space="preserve"> The proposed annexation will allow the Property to receive municipal water, </w:t>
      </w:r>
      <w:r w:rsidR="006E4DD4" w:rsidRPr="00EB55E0">
        <w:rPr>
          <w:rFonts w:eastAsia="Times New Roman"/>
          <w:sz w:val="24"/>
          <w:szCs w:val="24"/>
        </w:rPr>
        <w:t>and sewer</w:t>
      </w:r>
      <w:r w:rsidR="00371026" w:rsidRPr="00EB55E0">
        <w:rPr>
          <w:rFonts w:eastAsia="Times New Roman"/>
          <w:sz w:val="24"/>
          <w:szCs w:val="24"/>
        </w:rPr>
        <w:t xml:space="preserve"> service from the Town, without the need for separate agreements</w:t>
      </w:r>
      <w:r w:rsidR="00371026" w:rsidRPr="00EB55E0">
        <w:rPr>
          <w:rFonts w:eastAsia="Times New Roman"/>
          <w:color w:val="FF0000"/>
          <w:sz w:val="24"/>
          <w:szCs w:val="24"/>
        </w:rPr>
        <w:t>.</w:t>
      </w:r>
    </w:p>
    <w:p w14:paraId="06430822" w14:textId="77777777" w:rsidR="00CF363A" w:rsidRPr="00EB55E0" w:rsidRDefault="00CF363A"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Property is served with electricity from New York State Electric &amp; Gas (“NYSEG”</w:t>
      </w:r>
      <w:r w:rsidR="006E4DD4" w:rsidRPr="00EB55E0">
        <w:rPr>
          <w:rFonts w:eastAsia="Times New Roman"/>
          <w:color w:val="000000"/>
          <w:sz w:val="24"/>
          <w:szCs w:val="24"/>
        </w:rPr>
        <w:t>), and not by the Plattsburgh Municipal Lighting District.</w:t>
      </w:r>
    </w:p>
    <w:p w14:paraId="549BB88C" w14:textId="77777777" w:rsidR="006E4DD4" w:rsidRPr="00EB55E0" w:rsidRDefault="006E4DD4"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Property is owned by Clinton County, and as such, there will be no adverse tax impact to either the City or Town directly resulting from the LeMay Drive Annexation.</w:t>
      </w:r>
    </w:p>
    <w:p w14:paraId="7503B589" w14:textId="77777777" w:rsidR="006E4DD4" w:rsidRPr="00EB55E0" w:rsidRDefault="006E4DD4"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County is in full support of the LeMay Drive Annexation and deems it to be in the overall public interest to approve of same.</w:t>
      </w:r>
    </w:p>
    <w:p w14:paraId="2A585171"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The City and Town have entered into a Memorandum of Understanding to coordinate review of projects that are substantially contiguous to the Town/City boundary or could in some way be impactful.</w:t>
      </w:r>
    </w:p>
    <w:p w14:paraId="19391B85"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 xml:space="preserve">If annexed, the Town would be able to readily provide emergency services, including professional police, fire and EMS services, to the Property.  </w:t>
      </w:r>
    </w:p>
    <w:p w14:paraId="3EE16B06" w14:textId="77777777" w:rsidR="00F41F3C" w:rsidRPr="00EB55E0" w:rsidRDefault="00F41F3C"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In response to Mr. Wallace’s concerns regarding the impact on bonding ability</w:t>
      </w:r>
      <w:r w:rsidR="002B3842" w:rsidRPr="00EB55E0">
        <w:rPr>
          <w:rFonts w:eastAsia="Times New Roman"/>
          <w:color w:val="000000"/>
          <w:spacing w:val="-4"/>
          <w:sz w:val="24"/>
          <w:szCs w:val="24"/>
        </w:rPr>
        <w:t xml:space="preserve"> of the </w:t>
      </w:r>
      <w:r w:rsidR="00BA0EEF" w:rsidRPr="00EB55E0">
        <w:rPr>
          <w:rFonts w:eastAsia="Times New Roman"/>
          <w:color w:val="000000"/>
          <w:spacing w:val="-4"/>
          <w:sz w:val="24"/>
          <w:szCs w:val="24"/>
        </w:rPr>
        <w:t xml:space="preserve">South Plattsburgh </w:t>
      </w:r>
      <w:r w:rsidR="002B3842" w:rsidRPr="00EB55E0">
        <w:rPr>
          <w:rFonts w:eastAsia="Times New Roman"/>
          <w:color w:val="000000"/>
          <w:spacing w:val="-4"/>
          <w:sz w:val="24"/>
          <w:szCs w:val="24"/>
        </w:rPr>
        <w:t>Fire District</w:t>
      </w:r>
      <w:r w:rsidR="00BA0EEF" w:rsidRPr="00EB55E0">
        <w:rPr>
          <w:rFonts w:eastAsia="Times New Roman"/>
          <w:color w:val="000000"/>
          <w:spacing w:val="-4"/>
          <w:sz w:val="24"/>
          <w:szCs w:val="24"/>
        </w:rPr>
        <w:t xml:space="preserve"> (“SPFD”)</w:t>
      </w:r>
      <w:r w:rsidR="002B3842" w:rsidRPr="00EB55E0">
        <w:rPr>
          <w:rFonts w:eastAsia="Times New Roman"/>
          <w:color w:val="000000"/>
          <w:spacing w:val="-4"/>
          <w:sz w:val="24"/>
          <w:szCs w:val="24"/>
        </w:rPr>
        <w:t>, it is noted that the Property is currently not within the SPFD service area; rather</w:t>
      </w:r>
      <w:r w:rsidR="00BA0EEF" w:rsidRPr="00EB55E0">
        <w:rPr>
          <w:rFonts w:eastAsia="Times New Roman"/>
          <w:color w:val="000000"/>
          <w:spacing w:val="-4"/>
          <w:sz w:val="24"/>
          <w:szCs w:val="24"/>
        </w:rPr>
        <w:t>, it is serviced by City fire protection.  The SPFD has</w:t>
      </w:r>
      <w:r w:rsidR="002B3842" w:rsidRPr="00EB55E0">
        <w:rPr>
          <w:rFonts w:eastAsia="Times New Roman"/>
          <w:color w:val="000000"/>
          <w:spacing w:val="-4"/>
          <w:sz w:val="24"/>
          <w:szCs w:val="24"/>
        </w:rPr>
        <w:t xml:space="preserve"> one outstanding bond for fire station construction and another shorter term bond for a ladder truck. </w:t>
      </w:r>
      <w:r w:rsidR="00BA0EEF" w:rsidRPr="00EB55E0">
        <w:rPr>
          <w:rFonts w:eastAsia="Times New Roman"/>
          <w:color w:val="000000"/>
          <w:spacing w:val="-4"/>
          <w:sz w:val="24"/>
          <w:szCs w:val="24"/>
        </w:rPr>
        <w:t>T</w:t>
      </w:r>
      <w:r w:rsidR="002B3842" w:rsidRPr="00EB55E0">
        <w:rPr>
          <w:rFonts w:eastAsia="Times New Roman"/>
          <w:color w:val="000000"/>
          <w:spacing w:val="-4"/>
          <w:sz w:val="24"/>
          <w:szCs w:val="24"/>
        </w:rPr>
        <w:t xml:space="preserve">he SPFD will </w:t>
      </w:r>
      <w:r w:rsidR="00BA0EEF" w:rsidRPr="00EB55E0">
        <w:rPr>
          <w:rFonts w:eastAsia="Times New Roman"/>
          <w:color w:val="000000"/>
          <w:spacing w:val="-4"/>
          <w:sz w:val="24"/>
          <w:szCs w:val="24"/>
        </w:rPr>
        <w:t xml:space="preserve">receive an increase in assessed valuation as a result of the Property being annexed into the Town, due to the fact the Property </w:t>
      </w:r>
      <w:r w:rsidR="00BA0EEF" w:rsidRPr="00B05F33">
        <w:rPr>
          <w:rFonts w:eastAsia="Times New Roman"/>
          <w:color w:val="000000"/>
          <w:spacing w:val="-4"/>
          <w:sz w:val="24"/>
          <w:szCs w:val="24"/>
        </w:rPr>
        <w:t>will add $</w:t>
      </w:r>
      <w:r w:rsidR="000B735F" w:rsidRPr="00B05F33">
        <w:rPr>
          <w:rFonts w:eastAsia="Times New Roman"/>
          <w:color w:val="000000"/>
          <w:spacing w:val="-4"/>
          <w:sz w:val="24"/>
          <w:szCs w:val="24"/>
        </w:rPr>
        <w:t>1,000,000</w:t>
      </w:r>
      <w:r w:rsidR="002B3842" w:rsidRPr="00B05F33">
        <w:rPr>
          <w:rFonts w:eastAsia="Times New Roman"/>
          <w:color w:val="000000"/>
          <w:spacing w:val="-4"/>
          <w:sz w:val="24"/>
          <w:szCs w:val="24"/>
        </w:rPr>
        <w:t xml:space="preserve"> of</w:t>
      </w:r>
      <w:r w:rsidR="002B3842" w:rsidRPr="00EB55E0">
        <w:rPr>
          <w:rFonts w:eastAsia="Times New Roman"/>
          <w:color w:val="000000"/>
          <w:spacing w:val="-4"/>
          <w:sz w:val="24"/>
          <w:szCs w:val="24"/>
        </w:rPr>
        <w:t xml:space="preserve"> assessed value</w:t>
      </w:r>
      <w:r w:rsidR="00BA0EEF" w:rsidRPr="00EB55E0">
        <w:rPr>
          <w:rFonts w:eastAsia="Times New Roman"/>
          <w:color w:val="000000"/>
          <w:spacing w:val="-4"/>
          <w:sz w:val="24"/>
          <w:szCs w:val="24"/>
        </w:rPr>
        <w:t xml:space="preserve"> subject to SPFD jurisdiction</w:t>
      </w:r>
      <w:r w:rsidR="002B3842" w:rsidRPr="00EB55E0">
        <w:rPr>
          <w:rFonts w:eastAsia="Times New Roman"/>
          <w:color w:val="000000"/>
          <w:spacing w:val="-4"/>
          <w:sz w:val="24"/>
          <w:szCs w:val="24"/>
        </w:rPr>
        <w:t>.</w:t>
      </w:r>
      <w:r w:rsidR="00BA0EEF" w:rsidRPr="00EB55E0">
        <w:rPr>
          <w:rFonts w:eastAsia="Times New Roman"/>
          <w:color w:val="000000"/>
          <w:spacing w:val="-4"/>
          <w:sz w:val="24"/>
          <w:szCs w:val="24"/>
        </w:rPr>
        <w:t xml:space="preserve">  As a result, we find the LeMay Drive Annexation will not have a detrimental impact on the SPFD.</w:t>
      </w:r>
    </w:p>
    <w:p w14:paraId="68D39760"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 xml:space="preserve">The LeMay Drive Annexation will not result in </w:t>
      </w:r>
      <w:r w:rsidR="006E4DD4" w:rsidRPr="00EB55E0">
        <w:rPr>
          <w:rFonts w:eastAsia="Times New Roman"/>
          <w:color w:val="000000"/>
          <w:spacing w:val="-4"/>
          <w:sz w:val="24"/>
          <w:szCs w:val="24"/>
        </w:rPr>
        <w:t>baroque or unnatural boundaries, and will make use of the Delaware-Hudson Railroad as a natural and practical municipal boundary between the Town and the City.</w:t>
      </w:r>
    </w:p>
    <w:p w14:paraId="186321AF" w14:textId="77777777" w:rsidR="009E057E" w:rsidRPr="00EB55E0" w:rsidRDefault="009E057E" w:rsidP="000B735F">
      <w:pPr>
        <w:numPr>
          <w:ilvl w:val="0"/>
          <w:numId w:val="11"/>
        </w:numPr>
        <w:tabs>
          <w:tab w:val="left" w:pos="2160"/>
          <w:tab w:val="right" w:pos="9648"/>
        </w:tabs>
        <w:spacing w:line="390" w:lineRule="exact"/>
        <w:ind w:left="720" w:right="72" w:firstLine="720"/>
        <w:jc w:val="both"/>
        <w:textAlignment w:val="baseline"/>
        <w:rPr>
          <w:rFonts w:eastAsia="Times New Roman"/>
          <w:color w:val="000000"/>
          <w:sz w:val="24"/>
          <w:szCs w:val="24"/>
        </w:rPr>
      </w:pPr>
      <w:r w:rsidRPr="00EB55E0">
        <w:rPr>
          <w:rFonts w:eastAsia="Times New Roman"/>
          <w:color w:val="000000"/>
          <w:spacing w:val="-12"/>
          <w:sz w:val="24"/>
          <w:szCs w:val="24"/>
        </w:rPr>
        <w:t xml:space="preserve">The overarching directive of the Municipal Annexation Law (GML, Article 17) is that the competing municipalities enter into agreements that are both mutually beneficial to them, and fair and reasonable for the area to be annexed. The </w:t>
      </w:r>
      <w:r w:rsidR="00C90AEA" w:rsidRPr="00EB55E0">
        <w:rPr>
          <w:rFonts w:eastAsia="Times New Roman"/>
          <w:color w:val="000000"/>
          <w:spacing w:val="-12"/>
          <w:sz w:val="24"/>
          <w:szCs w:val="24"/>
        </w:rPr>
        <w:t>Town</w:t>
      </w:r>
      <w:r w:rsidRPr="00EB55E0">
        <w:rPr>
          <w:rFonts w:eastAsia="Times New Roman"/>
          <w:color w:val="000000"/>
          <w:spacing w:val="-12"/>
          <w:sz w:val="24"/>
          <w:szCs w:val="24"/>
        </w:rPr>
        <w:t xml:space="preserve"> has calculated that the provision of all of </w:t>
      </w:r>
      <w:r w:rsidR="009F3794" w:rsidRPr="00EB55E0">
        <w:rPr>
          <w:rFonts w:eastAsia="Times New Roman"/>
          <w:color w:val="000000"/>
          <w:spacing w:val="-12"/>
          <w:sz w:val="24"/>
          <w:szCs w:val="24"/>
        </w:rPr>
        <w:t>services, which</w:t>
      </w:r>
      <w:r w:rsidRPr="00EB55E0">
        <w:rPr>
          <w:rFonts w:eastAsia="Times New Roman"/>
          <w:color w:val="000000"/>
          <w:spacing w:val="-12"/>
          <w:sz w:val="24"/>
          <w:szCs w:val="24"/>
        </w:rPr>
        <w:t xml:space="preserve"> are currently av</w:t>
      </w:r>
      <w:r w:rsidR="00C90AEA" w:rsidRPr="00EB55E0">
        <w:rPr>
          <w:rFonts w:eastAsia="Times New Roman"/>
          <w:color w:val="000000"/>
          <w:spacing w:val="-12"/>
          <w:sz w:val="24"/>
          <w:szCs w:val="24"/>
        </w:rPr>
        <w:t xml:space="preserve">ailable </w:t>
      </w:r>
      <w:r w:rsidRPr="00EB55E0">
        <w:rPr>
          <w:rFonts w:eastAsia="Times New Roman"/>
          <w:color w:val="000000"/>
          <w:spacing w:val="-11"/>
          <w:sz w:val="24"/>
          <w:szCs w:val="24"/>
        </w:rPr>
        <w:t xml:space="preserve">will in all likelihood continue to be available from the </w:t>
      </w:r>
      <w:r w:rsidR="00C90AEA" w:rsidRPr="00EB55E0">
        <w:rPr>
          <w:rFonts w:eastAsia="Times New Roman"/>
          <w:color w:val="000000"/>
          <w:spacing w:val="-11"/>
          <w:sz w:val="24"/>
          <w:szCs w:val="24"/>
        </w:rPr>
        <w:t>Town</w:t>
      </w:r>
      <w:r w:rsidRPr="00EB55E0">
        <w:rPr>
          <w:rFonts w:eastAsia="Times New Roman"/>
          <w:color w:val="000000"/>
          <w:spacing w:val="-11"/>
          <w:sz w:val="24"/>
          <w:szCs w:val="24"/>
        </w:rPr>
        <w:t xml:space="preserve"> if the </w:t>
      </w:r>
      <w:r w:rsidR="004A6786" w:rsidRPr="00EB55E0">
        <w:rPr>
          <w:rFonts w:eastAsia="Times New Roman"/>
          <w:color w:val="000000"/>
          <w:spacing w:val="-11"/>
          <w:sz w:val="24"/>
          <w:szCs w:val="24"/>
        </w:rPr>
        <w:t>Property</w:t>
      </w:r>
      <w:r w:rsidR="00C90AEA" w:rsidRPr="00EB55E0">
        <w:rPr>
          <w:rFonts w:eastAsia="Times New Roman"/>
          <w:color w:val="000000"/>
          <w:spacing w:val="-11"/>
          <w:sz w:val="24"/>
          <w:szCs w:val="24"/>
        </w:rPr>
        <w:t xml:space="preserve"> was to be annexed as proposed</w:t>
      </w:r>
      <w:r w:rsidR="009F3794" w:rsidRPr="00EB55E0">
        <w:rPr>
          <w:rFonts w:eastAsia="Times New Roman"/>
          <w:color w:val="000000"/>
          <w:spacing w:val="-11"/>
          <w:sz w:val="24"/>
          <w:szCs w:val="24"/>
        </w:rPr>
        <w:t>.</w:t>
      </w:r>
      <w:r w:rsidR="00C90AEA" w:rsidRPr="00EB55E0">
        <w:rPr>
          <w:rFonts w:eastAsia="Times New Roman"/>
          <w:color w:val="000000"/>
          <w:spacing w:val="-11"/>
          <w:sz w:val="24"/>
          <w:szCs w:val="24"/>
        </w:rPr>
        <w:t xml:space="preserve">  </w:t>
      </w:r>
      <w:r w:rsidRPr="00EB55E0">
        <w:rPr>
          <w:rFonts w:eastAsia="Times New Roman"/>
          <w:color w:val="000000"/>
          <w:spacing w:val="-11"/>
          <w:sz w:val="24"/>
          <w:szCs w:val="24"/>
        </w:rPr>
        <w:t xml:space="preserve">Additionally, the provision of such services to the </w:t>
      </w:r>
      <w:r w:rsidR="004A6786" w:rsidRPr="00EB55E0">
        <w:rPr>
          <w:rFonts w:eastAsia="Times New Roman"/>
          <w:color w:val="000000"/>
          <w:spacing w:val="-11"/>
          <w:sz w:val="24"/>
          <w:szCs w:val="24"/>
        </w:rPr>
        <w:t>Property</w:t>
      </w:r>
      <w:r w:rsidRPr="00EB55E0">
        <w:rPr>
          <w:rFonts w:eastAsia="Times New Roman"/>
          <w:color w:val="000000"/>
          <w:spacing w:val="-11"/>
          <w:sz w:val="24"/>
          <w:szCs w:val="24"/>
        </w:rPr>
        <w:t xml:space="preserve">, if annexed, will improve upon the current unity of purpose, facilities and community that exists in the area. Annexation will (i) enhance the provision of services to the </w:t>
      </w:r>
      <w:r w:rsidR="004A6786" w:rsidRPr="00EB55E0">
        <w:rPr>
          <w:rFonts w:eastAsia="Times New Roman"/>
          <w:color w:val="000000"/>
          <w:spacing w:val="-11"/>
          <w:sz w:val="24"/>
          <w:szCs w:val="24"/>
        </w:rPr>
        <w:t>Property</w:t>
      </w:r>
      <w:r w:rsidRPr="00EB55E0">
        <w:rPr>
          <w:rFonts w:eastAsia="Times New Roman"/>
          <w:color w:val="000000"/>
          <w:spacing w:val="-11"/>
          <w:sz w:val="24"/>
          <w:szCs w:val="24"/>
        </w:rPr>
        <w:t xml:space="preserve">; (ii) better coordinate the delivery of municipal services; (iii) </w:t>
      </w:r>
      <w:r w:rsidRPr="00EB55E0">
        <w:rPr>
          <w:rFonts w:eastAsia="Times New Roman"/>
          <w:color w:val="000000"/>
          <w:spacing w:val="-10"/>
          <w:sz w:val="24"/>
          <w:szCs w:val="24"/>
        </w:rPr>
        <w:t xml:space="preserve">promote new intermunicipal cooperative efforts between the </w:t>
      </w:r>
      <w:r w:rsidR="00C90AEA" w:rsidRPr="00EB55E0">
        <w:rPr>
          <w:rFonts w:eastAsia="Times New Roman"/>
          <w:color w:val="000000"/>
          <w:spacing w:val="-10"/>
          <w:sz w:val="24"/>
          <w:szCs w:val="24"/>
        </w:rPr>
        <w:t>City</w:t>
      </w:r>
      <w:r w:rsidRPr="00EB55E0">
        <w:rPr>
          <w:rFonts w:eastAsia="Times New Roman"/>
          <w:color w:val="000000"/>
          <w:spacing w:val="-10"/>
          <w:sz w:val="24"/>
          <w:szCs w:val="24"/>
        </w:rPr>
        <w:t xml:space="preserve"> and the Town (including long-term planning with respect to municipal services). </w:t>
      </w:r>
    </w:p>
    <w:p w14:paraId="2E0FE7F4" w14:textId="77777777" w:rsidR="009E057E" w:rsidRPr="00EB55E0" w:rsidRDefault="009E057E" w:rsidP="000B735F">
      <w:pPr>
        <w:numPr>
          <w:ilvl w:val="0"/>
          <w:numId w:val="11"/>
        </w:numPr>
        <w:tabs>
          <w:tab w:val="left" w:pos="648"/>
          <w:tab w:val="left" w:pos="2088"/>
        </w:tabs>
        <w:spacing w:line="394"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Services to be undertaken by the </w:t>
      </w:r>
      <w:r w:rsidR="00C90AEA" w:rsidRPr="00EB55E0">
        <w:rPr>
          <w:rFonts w:eastAsia="Times New Roman"/>
          <w:color w:val="000000"/>
          <w:sz w:val="24"/>
          <w:szCs w:val="24"/>
        </w:rPr>
        <w:t>Town</w:t>
      </w:r>
      <w:r w:rsidRPr="00EB55E0">
        <w:rPr>
          <w:rFonts w:eastAsia="Times New Roman"/>
          <w:color w:val="000000"/>
          <w:sz w:val="24"/>
          <w:szCs w:val="24"/>
        </w:rPr>
        <w:t xml:space="preserve"> for the benefit of the </w:t>
      </w:r>
      <w:r w:rsidR="004A6786" w:rsidRPr="00EB55E0">
        <w:rPr>
          <w:rFonts w:eastAsia="Times New Roman"/>
          <w:color w:val="000000"/>
          <w:sz w:val="24"/>
          <w:szCs w:val="24"/>
        </w:rPr>
        <w:t>Property</w:t>
      </w:r>
      <w:r w:rsidRPr="00EB55E0">
        <w:rPr>
          <w:rFonts w:eastAsia="Times New Roman"/>
          <w:color w:val="000000"/>
          <w:sz w:val="24"/>
          <w:szCs w:val="24"/>
        </w:rPr>
        <w:t xml:space="preserve"> will be provided directly by the </w:t>
      </w:r>
      <w:r w:rsidR="00C90AEA" w:rsidRPr="00EB55E0">
        <w:rPr>
          <w:rFonts w:eastAsia="Times New Roman"/>
          <w:color w:val="000000"/>
          <w:sz w:val="24"/>
          <w:szCs w:val="24"/>
        </w:rPr>
        <w:t>Town</w:t>
      </w:r>
      <w:r w:rsidRPr="00EB55E0">
        <w:rPr>
          <w:rFonts w:eastAsia="Times New Roman"/>
          <w:color w:val="000000"/>
          <w:sz w:val="24"/>
          <w:szCs w:val="24"/>
        </w:rPr>
        <w:t xml:space="preserve">, by the use of </w:t>
      </w:r>
      <w:r w:rsidR="00C90AEA" w:rsidRPr="00EB55E0">
        <w:rPr>
          <w:rFonts w:eastAsia="Times New Roman"/>
          <w:color w:val="000000"/>
          <w:sz w:val="24"/>
          <w:szCs w:val="24"/>
        </w:rPr>
        <w:t>Town</w:t>
      </w:r>
      <w:r w:rsidRPr="00EB55E0">
        <w:rPr>
          <w:rFonts w:eastAsia="Times New Roman"/>
          <w:color w:val="000000"/>
          <w:sz w:val="24"/>
          <w:szCs w:val="24"/>
        </w:rPr>
        <w:t xml:space="preserve"> employees and will be more efficient both as to service and by direct responsibility of departments and personnel.</w:t>
      </w:r>
    </w:p>
    <w:p w14:paraId="33424A04" w14:textId="77777777" w:rsidR="0023637C" w:rsidRPr="00EB55E0" w:rsidRDefault="0023637C" w:rsidP="00465226">
      <w:pPr>
        <w:pStyle w:val="ListParagraph"/>
        <w:tabs>
          <w:tab w:val="left" w:pos="1440"/>
        </w:tabs>
        <w:spacing w:line="395" w:lineRule="exact"/>
        <w:ind w:left="1800" w:right="72"/>
        <w:jc w:val="both"/>
        <w:textAlignment w:val="baseline"/>
        <w:rPr>
          <w:rFonts w:eastAsia="Times New Roman"/>
          <w:color w:val="000000"/>
          <w:sz w:val="24"/>
          <w:szCs w:val="24"/>
        </w:rPr>
      </w:pPr>
    </w:p>
    <w:p w14:paraId="111E5525" w14:textId="77777777" w:rsidR="0023637C" w:rsidRPr="00EB55E0" w:rsidRDefault="00F14A65" w:rsidP="00F14A65">
      <w:pPr>
        <w:spacing w:before="12" w:line="360" w:lineRule="auto"/>
        <w:ind w:right="72" w:firstLine="720"/>
        <w:jc w:val="both"/>
        <w:textAlignment w:val="baseline"/>
        <w:rPr>
          <w:rFonts w:eastAsia="Times New Roman"/>
          <w:color w:val="000000"/>
          <w:spacing w:val="-8"/>
          <w:sz w:val="24"/>
          <w:szCs w:val="24"/>
        </w:rPr>
      </w:pPr>
      <w:r w:rsidRPr="00EB55E0">
        <w:rPr>
          <w:rFonts w:eastAsia="Times New Roman"/>
          <w:color w:val="000000"/>
          <w:spacing w:val="-8"/>
          <w:sz w:val="24"/>
          <w:szCs w:val="24"/>
        </w:rPr>
        <w:t xml:space="preserve">Based upon the foregoing and upon careful review and evaluation, it is hereby determined that the potential benefits of the </w:t>
      </w:r>
      <w:r w:rsidR="0005302A" w:rsidRPr="00EB55E0">
        <w:rPr>
          <w:rFonts w:eastAsia="Times New Roman"/>
          <w:color w:val="000000"/>
          <w:spacing w:val="-8"/>
          <w:sz w:val="24"/>
          <w:szCs w:val="24"/>
        </w:rPr>
        <w:t>LeMay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as provided herein are likely to outweigh any potential detriments to the City and the Town. The Town also finds the approval of the </w:t>
      </w:r>
      <w:r w:rsidR="0005302A" w:rsidRPr="00EB55E0">
        <w:rPr>
          <w:rFonts w:eastAsia="Times New Roman"/>
          <w:color w:val="000000"/>
          <w:spacing w:val="-8"/>
          <w:sz w:val="24"/>
          <w:szCs w:val="24"/>
        </w:rPr>
        <w:t>LeMay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can and very likely will achieve the benefits of annexation while at the same time accomplishing the requisite unity of purpose and facilities to constitute a community and maintaining the core nature of</w:t>
      </w:r>
      <w:r w:rsidRPr="00EB55E0">
        <w:rPr>
          <w:rFonts w:eastAsia="Times New Roman"/>
          <w:color w:val="000000"/>
          <w:spacing w:val="-8"/>
          <w:sz w:val="24"/>
          <w:szCs w:val="24"/>
          <w:vertAlign w:val="superscript"/>
        </w:rPr>
        <w:t>-</w:t>
      </w:r>
      <w:r w:rsidRPr="00EB55E0">
        <w:rPr>
          <w:rFonts w:eastAsia="Times New Roman"/>
          <w:color w:val="000000"/>
          <w:spacing w:val="-8"/>
          <w:sz w:val="24"/>
          <w:szCs w:val="24"/>
        </w:rPr>
        <w:t>the City and Town.</w:t>
      </w:r>
    </w:p>
    <w:p w14:paraId="53B5302D" w14:textId="77777777" w:rsidR="000B735F" w:rsidRPr="00EB55E0" w:rsidRDefault="000B735F">
      <w:pPr>
        <w:rPr>
          <w:rFonts w:eastAsia="Times New Roman"/>
          <w:color w:val="000000"/>
          <w:spacing w:val="-8"/>
          <w:sz w:val="24"/>
          <w:szCs w:val="24"/>
        </w:rPr>
      </w:pPr>
    </w:p>
    <w:p w14:paraId="69060FFA" w14:textId="77777777" w:rsidR="000B735F" w:rsidRPr="00EB55E0" w:rsidRDefault="000B735F">
      <w:pPr>
        <w:rPr>
          <w:rFonts w:eastAsia="Times New Roman"/>
          <w:color w:val="000000"/>
          <w:spacing w:val="-8"/>
          <w:sz w:val="24"/>
          <w:szCs w:val="24"/>
        </w:rPr>
      </w:pPr>
    </w:p>
    <w:p w14:paraId="289FDDA9" w14:textId="77777777" w:rsidR="0023637C" w:rsidRPr="00EB55E0" w:rsidRDefault="0023637C">
      <w:pPr>
        <w:rPr>
          <w:rFonts w:eastAsia="Times New Roman"/>
          <w:color w:val="000000"/>
          <w:spacing w:val="-8"/>
          <w:sz w:val="24"/>
          <w:szCs w:val="24"/>
        </w:rPr>
      </w:pPr>
      <w:r w:rsidRPr="00EB55E0">
        <w:rPr>
          <w:rFonts w:eastAsia="Times New Roman"/>
          <w:color w:val="000000"/>
          <w:spacing w:val="-8"/>
          <w:sz w:val="24"/>
          <w:szCs w:val="24"/>
        </w:rPr>
        <w:br w:type="page"/>
      </w:r>
    </w:p>
    <w:p w14:paraId="18076F31" w14:textId="77777777" w:rsidR="00F14A65" w:rsidRPr="00EB55E0" w:rsidRDefault="00F14A65" w:rsidP="00F14A65">
      <w:pPr>
        <w:spacing w:before="122" w:line="360" w:lineRule="auto"/>
        <w:ind w:right="72"/>
        <w:jc w:val="center"/>
        <w:textAlignment w:val="baseline"/>
        <w:rPr>
          <w:rFonts w:eastAsia="Times New Roman"/>
          <w:b/>
          <w:color w:val="000000"/>
          <w:spacing w:val="-2"/>
          <w:sz w:val="24"/>
          <w:szCs w:val="24"/>
        </w:rPr>
      </w:pPr>
      <w:r w:rsidRPr="00EB55E0">
        <w:rPr>
          <w:rFonts w:eastAsia="Times New Roman"/>
          <w:b/>
          <w:color w:val="000000"/>
          <w:spacing w:val="-2"/>
          <w:sz w:val="24"/>
          <w:szCs w:val="24"/>
        </w:rPr>
        <w:t>RESOLUTIONS</w:t>
      </w:r>
    </w:p>
    <w:p w14:paraId="7041799F"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NOW, THEREFORE</w:t>
      </w:r>
      <w:r w:rsidRPr="00EB55E0">
        <w:rPr>
          <w:rFonts w:eastAsia="Times New Roman"/>
          <w:color w:val="000000"/>
          <w:spacing w:val="-8"/>
          <w:sz w:val="24"/>
          <w:szCs w:val="24"/>
        </w:rPr>
        <w:t xml:space="preserve">, based upon all of the foregoing findings, upon motion of Councilor __________as seconded by Councilor________________, it is hereby: </w:t>
      </w:r>
    </w:p>
    <w:p w14:paraId="1AE3CC43" w14:textId="77777777" w:rsidR="009E057E" w:rsidRPr="00EB55E0" w:rsidRDefault="009E057E"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 xml:space="preserve">RESOLVED, </w:t>
      </w:r>
      <w:r w:rsidRPr="00EB55E0">
        <w:rPr>
          <w:rFonts w:eastAsia="Times New Roman"/>
          <w:color w:val="000000"/>
          <w:spacing w:val="-8"/>
          <w:sz w:val="24"/>
          <w:szCs w:val="24"/>
        </w:rPr>
        <w:t xml:space="preserve">that the LeMay Drive Annexation Petition substantially complies in form and content with Article 17 of the GML; and it is further </w:t>
      </w:r>
    </w:p>
    <w:p w14:paraId="301FF7CA"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RESOLVED</w:t>
      </w:r>
      <w:r w:rsidRPr="00EB55E0">
        <w:rPr>
          <w:rFonts w:eastAsia="Times New Roman"/>
          <w:color w:val="000000"/>
          <w:spacing w:val="-8"/>
          <w:sz w:val="24"/>
          <w:szCs w:val="24"/>
        </w:rPr>
        <w:t xml:space="preserve">, that the </w:t>
      </w:r>
      <w:r w:rsidR="0005302A" w:rsidRPr="00EB55E0">
        <w:rPr>
          <w:rFonts w:eastAsia="Times New Roman"/>
          <w:color w:val="000000"/>
          <w:spacing w:val="-8"/>
          <w:sz w:val="24"/>
          <w:szCs w:val="24"/>
        </w:rPr>
        <w:t>LeMay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is hereby deemed to be in the overall public interest; and it is further</w:t>
      </w:r>
    </w:p>
    <w:p w14:paraId="5571C4DE"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RESOLVED</w:t>
      </w:r>
      <w:r w:rsidRPr="00EB55E0">
        <w:rPr>
          <w:rFonts w:eastAsia="Times New Roman"/>
          <w:color w:val="000000"/>
          <w:spacing w:val="-8"/>
          <w:sz w:val="24"/>
          <w:szCs w:val="24"/>
        </w:rPr>
        <w:t xml:space="preserve">, that the </w:t>
      </w:r>
      <w:r w:rsidR="009F3794" w:rsidRPr="00EB55E0">
        <w:rPr>
          <w:rFonts w:eastAsia="Times New Roman"/>
          <w:color w:val="000000"/>
          <w:spacing w:val="-8"/>
          <w:sz w:val="24"/>
          <w:szCs w:val="24"/>
        </w:rPr>
        <w:t>LeMay</w:t>
      </w:r>
      <w:r w:rsidR="0005302A" w:rsidRPr="00EB55E0">
        <w:rPr>
          <w:rFonts w:eastAsia="Times New Roman"/>
          <w:color w:val="000000"/>
          <w:spacing w:val="-8"/>
          <w:sz w:val="24"/>
          <w:szCs w:val="24"/>
        </w:rPr>
        <w:t xml:space="preserve">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is hereby approved by the Town.</w:t>
      </w:r>
    </w:p>
    <w:p w14:paraId="089A533E" w14:textId="77777777" w:rsidR="00F14A65" w:rsidRPr="00EB55E0" w:rsidRDefault="00F14A65" w:rsidP="000B735F">
      <w:pPr>
        <w:spacing w:after="240" w:line="360" w:lineRule="auto"/>
        <w:ind w:firstLine="720"/>
        <w:jc w:val="both"/>
        <w:rPr>
          <w:sz w:val="24"/>
          <w:szCs w:val="24"/>
        </w:rPr>
      </w:pPr>
      <w:r w:rsidRPr="00EB55E0">
        <w:rPr>
          <w:sz w:val="24"/>
          <w:szCs w:val="24"/>
        </w:rPr>
        <w:t>The question of the adoption of the foregoing Resolutions was duly put to a vote on roll call, which resulted as follows:</w:t>
      </w:r>
    </w:p>
    <w:tbl>
      <w:tblPr>
        <w:tblW w:w="0" w:type="auto"/>
        <w:tblInd w:w="828" w:type="dxa"/>
        <w:tblLook w:val="04A0" w:firstRow="1" w:lastRow="0" w:firstColumn="1" w:lastColumn="0" w:noHBand="0" w:noVBand="1"/>
      </w:tblPr>
      <w:tblGrid>
        <w:gridCol w:w="3420"/>
        <w:gridCol w:w="1080"/>
        <w:gridCol w:w="1170"/>
        <w:gridCol w:w="1162"/>
        <w:gridCol w:w="1178"/>
      </w:tblGrid>
      <w:tr w:rsidR="00F14A65" w:rsidRPr="00EB55E0" w14:paraId="2BAB2800" w14:textId="77777777" w:rsidTr="0034024A">
        <w:tc>
          <w:tcPr>
            <w:tcW w:w="3420" w:type="dxa"/>
            <w:shd w:val="clear" w:color="auto" w:fill="auto"/>
          </w:tcPr>
          <w:p w14:paraId="237815CA" w14:textId="77777777" w:rsidR="00F14A65" w:rsidRPr="00EB55E0" w:rsidRDefault="00F14A65" w:rsidP="0034024A">
            <w:pPr>
              <w:spacing w:line="360" w:lineRule="auto"/>
              <w:jc w:val="both"/>
              <w:rPr>
                <w:bCs/>
                <w:sz w:val="24"/>
                <w:szCs w:val="24"/>
              </w:rPr>
            </w:pPr>
          </w:p>
        </w:tc>
        <w:tc>
          <w:tcPr>
            <w:tcW w:w="1080" w:type="dxa"/>
            <w:shd w:val="clear" w:color="auto" w:fill="auto"/>
          </w:tcPr>
          <w:p w14:paraId="50E8BCED" w14:textId="77777777" w:rsidR="00F14A65" w:rsidRPr="00EB55E0" w:rsidRDefault="00F14A65" w:rsidP="0034024A">
            <w:pPr>
              <w:spacing w:line="360" w:lineRule="auto"/>
              <w:jc w:val="both"/>
              <w:rPr>
                <w:b/>
                <w:bCs/>
                <w:sz w:val="24"/>
                <w:szCs w:val="24"/>
              </w:rPr>
            </w:pPr>
            <w:r w:rsidRPr="00EB55E0">
              <w:rPr>
                <w:b/>
                <w:bCs/>
                <w:sz w:val="24"/>
                <w:szCs w:val="24"/>
              </w:rPr>
              <w:t>Yea</w:t>
            </w:r>
          </w:p>
        </w:tc>
        <w:tc>
          <w:tcPr>
            <w:tcW w:w="1170" w:type="dxa"/>
            <w:shd w:val="clear" w:color="auto" w:fill="auto"/>
          </w:tcPr>
          <w:p w14:paraId="0BA4A213" w14:textId="77777777" w:rsidR="00F14A65" w:rsidRPr="00EB55E0" w:rsidRDefault="00F14A65" w:rsidP="0034024A">
            <w:pPr>
              <w:spacing w:line="360" w:lineRule="auto"/>
              <w:jc w:val="both"/>
              <w:rPr>
                <w:b/>
                <w:bCs/>
                <w:sz w:val="24"/>
                <w:szCs w:val="24"/>
              </w:rPr>
            </w:pPr>
            <w:r w:rsidRPr="00EB55E0">
              <w:rPr>
                <w:b/>
                <w:bCs/>
                <w:sz w:val="24"/>
                <w:szCs w:val="24"/>
              </w:rPr>
              <w:t>Nay</w:t>
            </w:r>
          </w:p>
        </w:tc>
        <w:tc>
          <w:tcPr>
            <w:tcW w:w="1162" w:type="dxa"/>
            <w:shd w:val="clear" w:color="auto" w:fill="auto"/>
          </w:tcPr>
          <w:p w14:paraId="45EA5B70" w14:textId="77777777" w:rsidR="00F14A65" w:rsidRPr="00EB55E0" w:rsidRDefault="00F14A65" w:rsidP="0034024A">
            <w:pPr>
              <w:spacing w:line="360" w:lineRule="auto"/>
              <w:jc w:val="both"/>
              <w:rPr>
                <w:b/>
                <w:bCs/>
                <w:sz w:val="24"/>
                <w:szCs w:val="24"/>
              </w:rPr>
            </w:pPr>
            <w:r w:rsidRPr="00EB55E0">
              <w:rPr>
                <w:b/>
                <w:bCs/>
                <w:sz w:val="24"/>
                <w:szCs w:val="24"/>
              </w:rPr>
              <w:t>Absent</w:t>
            </w:r>
          </w:p>
        </w:tc>
        <w:tc>
          <w:tcPr>
            <w:tcW w:w="1178" w:type="dxa"/>
            <w:shd w:val="clear" w:color="auto" w:fill="auto"/>
          </w:tcPr>
          <w:p w14:paraId="4AC2BBCB" w14:textId="77777777" w:rsidR="00F14A65" w:rsidRPr="00EB55E0" w:rsidRDefault="00F14A65" w:rsidP="0034024A">
            <w:pPr>
              <w:spacing w:line="360" w:lineRule="auto"/>
              <w:jc w:val="both"/>
              <w:rPr>
                <w:b/>
                <w:bCs/>
                <w:sz w:val="24"/>
                <w:szCs w:val="24"/>
              </w:rPr>
            </w:pPr>
            <w:r w:rsidRPr="00EB55E0">
              <w:rPr>
                <w:b/>
                <w:bCs/>
                <w:sz w:val="24"/>
                <w:szCs w:val="24"/>
              </w:rPr>
              <w:t>Abstain</w:t>
            </w:r>
          </w:p>
        </w:tc>
      </w:tr>
      <w:tr w:rsidR="00F14A65" w:rsidRPr="00EB55E0" w14:paraId="1E94F0F3" w14:textId="77777777" w:rsidTr="0034024A">
        <w:tc>
          <w:tcPr>
            <w:tcW w:w="3420" w:type="dxa"/>
            <w:shd w:val="clear" w:color="auto" w:fill="auto"/>
          </w:tcPr>
          <w:p w14:paraId="602A45E4" w14:textId="77777777" w:rsidR="00F14A65" w:rsidRPr="00EB55E0" w:rsidRDefault="00F14A65" w:rsidP="0034024A">
            <w:pPr>
              <w:spacing w:line="360" w:lineRule="auto"/>
              <w:jc w:val="both"/>
              <w:rPr>
                <w:bCs/>
                <w:sz w:val="24"/>
                <w:szCs w:val="24"/>
              </w:rPr>
            </w:pPr>
            <w:r w:rsidRPr="00EB55E0">
              <w:rPr>
                <w:bCs/>
                <w:sz w:val="24"/>
                <w:szCs w:val="24"/>
              </w:rPr>
              <w:t>Michael S. Cashman</w:t>
            </w:r>
          </w:p>
        </w:tc>
        <w:tc>
          <w:tcPr>
            <w:tcW w:w="1080" w:type="dxa"/>
            <w:shd w:val="clear" w:color="auto" w:fill="auto"/>
          </w:tcPr>
          <w:p w14:paraId="50C81704" w14:textId="77777777" w:rsidR="00F14A65" w:rsidRPr="00EB55E0" w:rsidRDefault="00F14A65" w:rsidP="0034024A">
            <w:pPr>
              <w:spacing w:line="360" w:lineRule="auto"/>
              <w:jc w:val="both"/>
              <w:rPr>
                <w:bCs/>
                <w:sz w:val="24"/>
                <w:szCs w:val="24"/>
              </w:rPr>
            </w:pPr>
            <w:r w:rsidRPr="00EB55E0">
              <w:rPr>
                <w:bCs/>
                <w:sz w:val="24"/>
                <w:szCs w:val="24"/>
              </w:rPr>
              <w:t>[           ]</w:t>
            </w:r>
          </w:p>
        </w:tc>
        <w:tc>
          <w:tcPr>
            <w:tcW w:w="1170" w:type="dxa"/>
            <w:shd w:val="clear" w:color="auto" w:fill="auto"/>
          </w:tcPr>
          <w:p w14:paraId="2727D078"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3D75412B"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5651E397"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4769C116" w14:textId="77777777" w:rsidTr="0034024A">
        <w:tc>
          <w:tcPr>
            <w:tcW w:w="3420" w:type="dxa"/>
            <w:shd w:val="clear" w:color="auto" w:fill="auto"/>
          </w:tcPr>
          <w:p w14:paraId="52EC4CA1" w14:textId="77777777" w:rsidR="00F14A65" w:rsidRPr="00EB55E0" w:rsidRDefault="00F14A65" w:rsidP="0034024A">
            <w:pPr>
              <w:spacing w:line="360" w:lineRule="auto"/>
              <w:jc w:val="both"/>
              <w:rPr>
                <w:bCs/>
                <w:sz w:val="24"/>
                <w:szCs w:val="24"/>
              </w:rPr>
            </w:pPr>
            <w:r w:rsidRPr="00EB55E0">
              <w:rPr>
                <w:bCs/>
                <w:sz w:val="24"/>
                <w:szCs w:val="24"/>
              </w:rPr>
              <w:t>Barbara E. Hebert</w:t>
            </w:r>
          </w:p>
        </w:tc>
        <w:tc>
          <w:tcPr>
            <w:tcW w:w="1080" w:type="dxa"/>
            <w:shd w:val="clear" w:color="auto" w:fill="auto"/>
          </w:tcPr>
          <w:p w14:paraId="4E4498B9" w14:textId="77777777" w:rsidR="00F14A65" w:rsidRPr="00EB55E0" w:rsidRDefault="00F14A65" w:rsidP="0034024A">
            <w:pPr>
              <w:spacing w:line="360" w:lineRule="auto"/>
              <w:jc w:val="both"/>
              <w:rPr>
                <w:bCs/>
                <w:sz w:val="24"/>
                <w:szCs w:val="24"/>
              </w:rPr>
            </w:pPr>
            <w:r w:rsidRPr="00EB55E0">
              <w:rPr>
                <w:bCs/>
                <w:sz w:val="24"/>
                <w:szCs w:val="24"/>
              </w:rPr>
              <w:t>[           ]</w:t>
            </w:r>
          </w:p>
        </w:tc>
        <w:tc>
          <w:tcPr>
            <w:tcW w:w="1170" w:type="dxa"/>
            <w:shd w:val="clear" w:color="auto" w:fill="auto"/>
          </w:tcPr>
          <w:p w14:paraId="38A3E20D"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0223D555"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33BBD1BB"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06AA75CF" w14:textId="77777777" w:rsidTr="0034024A">
        <w:tc>
          <w:tcPr>
            <w:tcW w:w="3420" w:type="dxa"/>
            <w:shd w:val="clear" w:color="auto" w:fill="auto"/>
          </w:tcPr>
          <w:p w14:paraId="3F2144C8" w14:textId="77777777" w:rsidR="00F14A65" w:rsidRPr="00EB55E0" w:rsidRDefault="00F14A65" w:rsidP="0034024A">
            <w:pPr>
              <w:spacing w:line="360" w:lineRule="auto"/>
              <w:jc w:val="both"/>
              <w:rPr>
                <w:bCs/>
                <w:sz w:val="24"/>
                <w:szCs w:val="24"/>
              </w:rPr>
            </w:pPr>
            <w:r w:rsidRPr="00EB55E0">
              <w:rPr>
                <w:bCs/>
                <w:sz w:val="24"/>
                <w:szCs w:val="24"/>
              </w:rPr>
              <w:t>Charles A. Kostyk</w:t>
            </w:r>
          </w:p>
        </w:tc>
        <w:tc>
          <w:tcPr>
            <w:tcW w:w="1080" w:type="dxa"/>
            <w:shd w:val="clear" w:color="auto" w:fill="auto"/>
          </w:tcPr>
          <w:p w14:paraId="7A5873AF" w14:textId="77777777" w:rsidR="00F14A65" w:rsidRPr="00EB55E0" w:rsidRDefault="00F14A65" w:rsidP="0034024A">
            <w:pPr>
              <w:spacing w:line="360" w:lineRule="auto"/>
              <w:jc w:val="both"/>
              <w:rPr>
                <w:bCs/>
                <w:sz w:val="24"/>
                <w:szCs w:val="24"/>
              </w:rPr>
            </w:pPr>
            <w:r w:rsidRPr="00EB55E0">
              <w:rPr>
                <w:bCs/>
                <w:sz w:val="24"/>
                <w:szCs w:val="24"/>
              </w:rPr>
              <w:t>[           ]</w:t>
            </w:r>
          </w:p>
        </w:tc>
        <w:tc>
          <w:tcPr>
            <w:tcW w:w="1170" w:type="dxa"/>
            <w:shd w:val="clear" w:color="auto" w:fill="auto"/>
          </w:tcPr>
          <w:p w14:paraId="2E5B0845"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7559171B"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75D8510E"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1E996666" w14:textId="77777777" w:rsidTr="0034024A">
        <w:tc>
          <w:tcPr>
            <w:tcW w:w="3420" w:type="dxa"/>
            <w:shd w:val="clear" w:color="auto" w:fill="auto"/>
          </w:tcPr>
          <w:p w14:paraId="54763315" w14:textId="77777777" w:rsidR="00F14A65" w:rsidRPr="00EB55E0" w:rsidRDefault="00F14A65" w:rsidP="0034024A">
            <w:pPr>
              <w:spacing w:line="360" w:lineRule="auto"/>
              <w:jc w:val="both"/>
              <w:rPr>
                <w:bCs/>
                <w:sz w:val="24"/>
                <w:szCs w:val="24"/>
              </w:rPr>
            </w:pPr>
            <w:r w:rsidRPr="00EB55E0">
              <w:rPr>
                <w:bCs/>
                <w:sz w:val="24"/>
                <w:szCs w:val="24"/>
              </w:rPr>
              <w:t>Meg Bobbin</w:t>
            </w:r>
          </w:p>
        </w:tc>
        <w:tc>
          <w:tcPr>
            <w:tcW w:w="1080" w:type="dxa"/>
            <w:shd w:val="clear" w:color="auto" w:fill="auto"/>
          </w:tcPr>
          <w:p w14:paraId="55927EE6" w14:textId="77777777" w:rsidR="00F14A65" w:rsidRPr="00EB55E0" w:rsidRDefault="00F14A65" w:rsidP="0034024A">
            <w:pPr>
              <w:spacing w:line="360" w:lineRule="auto"/>
              <w:jc w:val="both"/>
              <w:rPr>
                <w:bCs/>
                <w:sz w:val="24"/>
                <w:szCs w:val="24"/>
              </w:rPr>
            </w:pPr>
            <w:r w:rsidRPr="00EB55E0">
              <w:rPr>
                <w:bCs/>
                <w:sz w:val="24"/>
                <w:szCs w:val="24"/>
              </w:rPr>
              <w:t>[           ]</w:t>
            </w:r>
          </w:p>
        </w:tc>
        <w:tc>
          <w:tcPr>
            <w:tcW w:w="1170" w:type="dxa"/>
            <w:shd w:val="clear" w:color="auto" w:fill="auto"/>
          </w:tcPr>
          <w:p w14:paraId="701B2853"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5CE6F222"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22E3F777"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3518E885" w14:textId="77777777" w:rsidTr="0034024A">
        <w:tc>
          <w:tcPr>
            <w:tcW w:w="3420" w:type="dxa"/>
            <w:shd w:val="clear" w:color="auto" w:fill="auto"/>
          </w:tcPr>
          <w:p w14:paraId="7DFA2C8B" w14:textId="77777777" w:rsidR="00F14A65" w:rsidRPr="00EB55E0" w:rsidRDefault="00F14A65" w:rsidP="0034024A">
            <w:pPr>
              <w:spacing w:line="360" w:lineRule="auto"/>
              <w:jc w:val="both"/>
              <w:rPr>
                <w:bCs/>
                <w:sz w:val="24"/>
                <w:szCs w:val="24"/>
              </w:rPr>
            </w:pPr>
            <w:r w:rsidRPr="00EB55E0">
              <w:rPr>
                <w:bCs/>
                <w:sz w:val="24"/>
                <w:szCs w:val="24"/>
              </w:rPr>
              <w:t>Tom Wood</w:t>
            </w:r>
          </w:p>
        </w:tc>
        <w:tc>
          <w:tcPr>
            <w:tcW w:w="1080" w:type="dxa"/>
            <w:shd w:val="clear" w:color="auto" w:fill="auto"/>
          </w:tcPr>
          <w:p w14:paraId="018BDA5E" w14:textId="77777777" w:rsidR="00F14A65" w:rsidRPr="00EB55E0" w:rsidRDefault="00F14A65" w:rsidP="0034024A">
            <w:pPr>
              <w:spacing w:line="360" w:lineRule="auto"/>
              <w:jc w:val="both"/>
              <w:rPr>
                <w:bCs/>
                <w:sz w:val="24"/>
                <w:szCs w:val="24"/>
              </w:rPr>
            </w:pPr>
            <w:r w:rsidRPr="00EB55E0">
              <w:rPr>
                <w:bCs/>
                <w:sz w:val="24"/>
                <w:szCs w:val="24"/>
              </w:rPr>
              <w:t>[           ]</w:t>
            </w:r>
          </w:p>
        </w:tc>
        <w:tc>
          <w:tcPr>
            <w:tcW w:w="1170" w:type="dxa"/>
            <w:shd w:val="clear" w:color="auto" w:fill="auto"/>
          </w:tcPr>
          <w:p w14:paraId="6D450404"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0BB7EC51"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29F19CCB" w14:textId="77777777" w:rsidR="00F14A65" w:rsidRPr="00EB55E0" w:rsidRDefault="00F14A65" w:rsidP="0034024A">
            <w:pPr>
              <w:spacing w:line="360" w:lineRule="auto"/>
              <w:jc w:val="both"/>
              <w:rPr>
                <w:bCs/>
                <w:sz w:val="24"/>
                <w:szCs w:val="24"/>
              </w:rPr>
            </w:pPr>
            <w:r w:rsidRPr="00EB55E0">
              <w:rPr>
                <w:bCs/>
                <w:sz w:val="24"/>
                <w:szCs w:val="24"/>
              </w:rPr>
              <w:t>[           ]</w:t>
            </w:r>
          </w:p>
        </w:tc>
      </w:tr>
    </w:tbl>
    <w:p w14:paraId="179D08D1" w14:textId="77777777" w:rsidR="00F14A65" w:rsidRPr="00EB55E0" w:rsidRDefault="00F14A65" w:rsidP="00F14A65">
      <w:pPr>
        <w:spacing w:line="360" w:lineRule="auto"/>
        <w:jc w:val="both"/>
        <w:rPr>
          <w:sz w:val="24"/>
          <w:szCs w:val="24"/>
        </w:rPr>
      </w:pPr>
      <w:r w:rsidRPr="00EB55E0">
        <w:rPr>
          <w:sz w:val="24"/>
          <w:szCs w:val="24"/>
        </w:rPr>
        <w:tab/>
      </w:r>
    </w:p>
    <w:p w14:paraId="7E67ECE0" w14:textId="77777777" w:rsidR="00F14A65" w:rsidRPr="00EB55E0" w:rsidRDefault="00F14A65" w:rsidP="00F14A65">
      <w:pPr>
        <w:spacing w:before="12" w:line="360" w:lineRule="auto"/>
        <w:ind w:right="72" w:firstLine="1440"/>
        <w:jc w:val="both"/>
        <w:textAlignment w:val="baseline"/>
        <w:rPr>
          <w:sz w:val="24"/>
          <w:szCs w:val="24"/>
        </w:rPr>
      </w:pPr>
      <w:r w:rsidRPr="00EB55E0">
        <w:rPr>
          <w:sz w:val="24"/>
          <w:szCs w:val="24"/>
        </w:rPr>
        <w:t>The Resolution</w:t>
      </w:r>
      <w:r w:rsidR="009E057E" w:rsidRPr="00EB55E0">
        <w:rPr>
          <w:sz w:val="24"/>
          <w:szCs w:val="24"/>
        </w:rPr>
        <w:t>s were</w:t>
      </w:r>
      <w:r w:rsidRPr="00EB55E0">
        <w:rPr>
          <w:sz w:val="24"/>
          <w:szCs w:val="24"/>
        </w:rPr>
        <w:t xml:space="preserve"> thereupon duly adopted this </w:t>
      </w:r>
      <w:r w:rsidR="0005302A" w:rsidRPr="00EB55E0">
        <w:rPr>
          <w:sz w:val="24"/>
          <w:szCs w:val="24"/>
        </w:rPr>
        <w:t>_____</w:t>
      </w:r>
      <w:r w:rsidRPr="00EB55E0">
        <w:rPr>
          <w:sz w:val="24"/>
          <w:szCs w:val="24"/>
        </w:rPr>
        <w:t xml:space="preserve"> day of </w:t>
      </w:r>
      <w:r w:rsidR="00465226" w:rsidRPr="00EB55E0">
        <w:rPr>
          <w:sz w:val="24"/>
          <w:szCs w:val="24"/>
        </w:rPr>
        <w:t>December</w:t>
      </w:r>
      <w:r w:rsidRPr="00EB55E0">
        <w:rPr>
          <w:sz w:val="24"/>
          <w:szCs w:val="24"/>
        </w:rPr>
        <w:t>, 2021.</w:t>
      </w:r>
    </w:p>
    <w:p w14:paraId="73F73AFE"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IT IS HEREBY ORDERED</w:t>
      </w:r>
      <w:r w:rsidRPr="00EB55E0">
        <w:rPr>
          <w:rFonts w:eastAsia="Times New Roman"/>
          <w:color w:val="000000"/>
          <w:spacing w:val="-8"/>
          <w:sz w:val="24"/>
          <w:szCs w:val="24"/>
        </w:rPr>
        <w:t xml:space="preserve">, that copies of the foregoing findings, resolutions and determinations set forth therein, all of which are hereby incorporated by reference into this Order, together with the </w:t>
      </w:r>
      <w:r w:rsidR="009E057E" w:rsidRPr="00EB55E0">
        <w:rPr>
          <w:rFonts w:eastAsia="Times New Roman"/>
          <w:color w:val="000000"/>
          <w:spacing w:val="-8"/>
          <w:sz w:val="24"/>
          <w:szCs w:val="24"/>
        </w:rPr>
        <w:t>LeMay Drive Annexation Petition</w:t>
      </w:r>
      <w:r w:rsidRPr="00EB55E0">
        <w:rPr>
          <w:rFonts w:eastAsia="Times New Roman"/>
          <w:color w:val="000000"/>
          <w:spacing w:val="-8"/>
          <w:sz w:val="24"/>
          <w:szCs w:val="24"/>
        </w:rPr>
        <w:t xml:space="preserve">, Meeting Notice, written objections, if any, and testimony and minutes of proceedings taken and kept on the matter of the </w:t>
      </w:r>
      <w:r w:rsidR="0005302A" w:rsidRPr="00EB55E0">
        <w:rPr>
          <w:rFonts w:eastAsia="Times New Roman"/>
          <w:color w:val="000000"/>
          <w:spacing w:val="-8"/>
          <w:sz w:val="24"/>
          <w:szCs w:val="24"/>
        </w:rPr>
        <w:t>LeMay Drive</w:t>
      </w:r>
      <w:r w:rsidRPr="00EB55E0">
        <w:rPr>
          <w:rFonts w:eastAsia="Times New Roman"/>
          <w:color w:val="000000"/>
          <w:spacing w:val="-8"/>
          <w:sz w:val="24"/>
          <w:szCs w:val="24"/>
        </w:rPr>
        <w:t xml:space="preserve"> Annexation, be filed in the offices of the clerks of the City and Town as the affected local governments.</w:t>
      </w:r>
    </w:p>
    <w:p w14:paraId="6E9F1895"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p>
    <w:p w14:paraId="687F0523"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p>
    <w:p w14:paraId="6BF4F70A" w14:textId="77777777" w:rsidR="00992D28" w:rsidRDefault="00F14A65" w:rsidP="0023637C">
      <w:pPr>
        <w:tabs>
          <w:tab w:val="left" w:pos="4680"/>
          <w:tab w:val="left" w:pos="5976"/>
          <w:tab w:val="left" w:pos="7272"/>
        </w:tabs>
        <w:spacing w:line="235" w:lineRule="exact"/>
        <w:textAlignment w:val="baseline"/>
        <w:rPr>
          <w:rFonts w:eastAsia="Times New Roman"/>
          <w:color w:val="000000"/>
          <w:spacing w:val="-8"/>
          <w:sz w:val="24"/>
          <w:szCs w:val="24"/>
        </w:rPr>
      </w:pPr>
      <w:r w:rsidRPr="00EB55E0">
        <w:rPr>
          <w:rFonts w:eastAsia="Times New Roman"/>
          <w:color w:val="000000"/>
          <w:spacing w:val="-8"/>
          <w:sz w:val="24"/>
          <w:szCs w:val="24"/>
        </w:rPr>
        <w:t xml:space="preserve">Dated: </w:t>
      </w:r>
      <w:r w:rsidR="0023637C" w:rsidRPr="00EB55E0">
        <w:rPr>
          <w:rFonts w:eastAsia="Times New Roman"/>
          <w:color w:val="000000"/>
          <w:spacing w:val="-8"/>
          <w:sz w:val="24"/>
          <w:szCs w:val="24"/>
        </w:rPr>
        <w:t>December</w:t>
      </w:r>
      <w:r w:rsidRPr="00EB55E0">
        <w:rPr>
          <w:rFonts w:eastAsia="Times New Roman"/>
          <w:color w:val="000000"/>
          <w:spacing w:val="-8"/>
          <w:sz w:val="24"/>
          <w:szCs w:val="24"/>
        </w:rPr>
        <w:t xml:space="preserve"> </w:t>
      </w:r>
      <w:r w:rsidR="000B735F" w:rsidRPr="00EB55E0">
        <w:rPr>
          <w:rFonts w:eastAsia="Times New Roman"/>
          <w:color w:val="000000"/>
          <w:spacing w:val="-8"/>
          <w:sz w:val="24"/>
          <w:szCs w:val="24"/>
        </w:rPr>
        <w:t>_____</w:t>
      </w:r>
      <w:r w:rsidRPr="00EB55E0">
        <w:rPr>
          <w:rFonts w:eastAsia="Times New Roman"/>
          <w:color w:val="000000"/>
          <w:spacing w:val="-8"/>
          <w:sz w:val="24"/>
          <w:szCs w:val="24"/>
        </w:rPr>
        <w:t>, 2021</w:t>
      </w:r>
    </w:p>
    <w:p w14:paraId="2FB626FB" w14:textId="77777777" w:rsidR="00EB55E0" w:rsidRDefault="00EB55E0" w:rsidP="0023637C">
      <w:pPr>
        <w:tabs>
          <w:tab w:val="left" w:pos="4680"/>
          <w:tab w:val="left" w:pos="5976"/>
          <w:tab w:val="left" w:pos="7272"/>
        </w:tabs>
        <w:spacing w:line="235" w:lineRule="exact"/>
        <w:textAlignment w:val="baseline"/>
        <w:rPr>
          <w:rFonts w:eastAsia="Times New Roman"/>
          <w:color w:val="000000"/>
          <w:spacing w:val="-8"/>
          <w:sz w:val="24"/>
          <w:szCs w:val="24"/>
        </w:rPr>
      </w:pPr>
    </w:p>
    <w:p w14:paraId="7A0237D5" w14:textId="77777777" w:rsidR="00EB55E0" w:rsidRDefault="00EB55E0" w:rsidP="0023637C">
      <w:pPr>
        <w:tabs>
          <w:tab w:val="left" w:pos="4680"/>
          <w:tab w:val="left" w:pos="5976"/>
          <w:tab w:val="left" w:pos="7272"/>
        </w:tabs>
        <w:spacing w:line="235" w:lineRule="exact"/>
        <w:textAlignment w:val="baseline"/>
        <w:rPr>
          <w:rFonts w:eastAsia="Times New Roman"/>
          <w:color w:val="000000"/>
          <w:spacing w:val="-8"/>
          <w:sz w:val="24"/>
          <w:szCs w:val="24"/>
        </w:rPr>
      </w:pPr>
    </w:p>
    <w:p w14:paraId="4224DF9D" w14:textId="77777777" w:rsidR="00EB55E0" w:rsidRDefault="00EB55E0">
      <w:pPr>
        <w:rPr>
          <w:rFonts w:eastAsia="Times New Roman"/>
          <w:color w:val="000000"/>
          <w:spacing w:val="-8"/>
          <w:sz w:val="24"/>
          <w:szCs w:val="24"/>
        </w:rPr>
      </w:pPr>
      <w:r>
        <w:rPr>
          <w:rFonts w:eastAsia="Times New Roman"/>
          <w:color w:val="000000"/>
          <w:spacing w:val="-8"/>
          <w:sz w:val="24"/>
          <w:szCs w:val="24"/>
        </w:rPr>
        <w:br w:type="page"/>
      </w:r>
    </w:p>
    <w:p w14:paraId="1BA35FFB" w14:textId="77777777" w:rsidR="00EB55E0" w:rsidRDefault="00EB55E0" w:rsidP="00EB55E0">
      <w:pPr>
        <w:tabs>
          <w:tab w:val="left" w:pos="4680"/>
          <w:tab w:val="left" w:pos="5976"/>
          <w:tab w:val="left" w:pos="7272"/>
        </w:tabs>
        <w:spacing w:line="235" w:lineRule="exact"/>
        <w:jc w:val="center"/>
        <w:textAlignment w:val="baseline"/>
        <w:rPr>
          <w:rFonts w:eastAsia="Times New Roman"/>
          <w:b/>
          <w:caps/>
          <w:color w:val="000000"/>
          <w:spacing w:val="-7"/>
          <w:sz w:val="24"/>
          <w:szCs w:val="24"/>
          <w:u w:val="single"/>
        </w:rPr>
      </w:pPr>
      <w:r w:rsidRPr="00EB55E0">
        <w:rPr>
          <w:rFonts w:eastAsia="Times New Roman"/>
          <w:b/>
          <w:caps/>
          <w:color w:val="000000"/>
          <w:spacing w:val="-7"/>
          <w:sz w:val="24"/>
          <w:szCs w:val="24"/>
          <w:u w:val="single"/>
        </w:rPr>
        <w:t>Exhibit A</w:t>
      </w:r>
    </w:p>
    <w:p w14:paraId="65A5E0C5" w14:textId="77777777" w:rsidR="00EB55E0" w:rsidRDefault="00EB55E0" w:rsidP="00EB55E0">
      <w:pPr>
        <w:tabs>
          <w:tab w:val="left" w:pos="4680"/>
          <w:tab w:val="left" w:pos="5976"/>
          <w:tab w:val="left" w:pos="7272"/>
        </w:tabs>
        <w:spacing w:line="235" w:lineRule="exact"/>
        <w:jc w:val="center"/>
        <w:textAlignment w:val="baseline"/>
        <w:rPr>
          <w:rFonts w:eastAsia="Times New Roman"/>
          <w:b/>
          <w:caps/>
          <w:color w:val="000000"/>
          <w:spacing w:val="-7"/>
          <w:sz w:val="24"/>
          <w:szCs w:val="24"/>
          <w:u w:val="single"/>
        </w:rPr>
      </w:pPr>
    </w:p>
    <w:p w14:paraId="27ACD570"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r>
        <w:rPr>
          <w:rFonts w:eastAsia="Times New Roman"/>
          <w:color w:val="000000"/>
          <w:spacing w:val="-7"/>
          <w:sz w:val="24"/>
          <w:szCs w:val="24"/>
        </w:rPr>
        <w:t>(</w:t>
      </w:r>
      <w:r w:rsidR="00B05F33">
        <w:rPr>
          <w:rFonts w:eastAsia="Times New Roman"/>
          <w:color w:val="000000"/>
          <w:spacing w:val="-7"/>
          <w:sz w:val="24"/>
          <w:szCs w:val="24"/>
        </w:rPr>
        <w:t>Zurlo Letter and t</w:t>
      </w:r>
      <w:r w:rsidRPr="00EB55E0">
        <w:rPr>
          <w:rFonts w:eastAsia="Times New Roman"/>
          <w:color w:val="000000"/>
          <w:spacing w:val="-7"/>
          <w:sz w:val="24"/>
          <w:szCs w:val="24"/>
        </w:rPr>
        <w:t>he LeMay Drive Annexation Petition</w:t>
      </w:r>
      <w:r>
        <w:rPr>
          <w:rFonts w:eastAsia="Times New Roman"/>
          <w:color w:val="000000"/>
          <w:spacing w:val="-7"/>
          <w:sz w:val="24"/>
          <w:szCs w:val="24"/>
        </w:rPr>
        <w:t xml:space="preserve"> with Exhibits)</w:t>
      </w:r>
    </w:p>
    <w:p w14:paraId="2C84E46F"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013C3964"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7E72543E"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0316C118" w14:textId="77777777" w:rsidR="00EB55E0" w:rsidRDefault="00EB55E0">
      <w:pPr>
        <w:rPr>
          <w:rFonts w:eastAsia="Times New Roman"/>
          <w:color w:val="000000"/>
          <w:spacing w:val="-7"/>
          <w:sz w:val="24"/>
          <w:szCs w:val="24"/>
        </w:rPr>
      </w:pPr>
      <w:r>
        <w:rPr>
          <w:rFonts w:eastAsia="Times New Roman"/>
          <w:color w:val="000000"/>
          <w:spacing w:val="-7"/>
          <w:sz w:val="24"/>
          <w:szCs w:val="24"/>
        </w:rPr>
        <w:br w:type="page"/>
      </w:r>
    </w:p>
    <w:p w14:paraId="1AFA6A65" w14:textId="77777777" w:rsidR="00EB55E0" w:rsidRPr="00EB55E0" w:rsidRDefault="00EB55E0" w:rsidP="00EB55E0">
      <w:pPr>
        <w:pStyle w:val="ListParagraph"/>
        <w:spacing w:line="389" w:lineRule="exact"/>
        <w:ind w:left="0" w:right="72"/>
        <w:jc w:val="center"/>
        <w:textAlignment w:val="baseline"/>
        <w:rPr>
          <w:rFonts w:eastAsia="Times New Roman"/>
          <w:caps/>
          <w:color w:val="000000"/>
          <w:sz w:val="24"/>
          <w:szCs w:val="24"/>
        </w:rPr>
      </w:pPr>
      <w:r w:rsidRPr="00EB55E0">
        <w:rPr>
          <w:rFonts w:eastAsia="Times New Roman"/>
          <w:b/>
          <w:caps/>
          <w:color w:val="000000"/>
          <w:sz w:val="24"/>
          <w:szCs w:val="24"/>
          <w:u w:val="single"/>
        </w:rPr>
        <w:t>Exhibit B</w:t>
      </w:r>
    </w:p>
    <w:p w14:paraId="13D072C6"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3ECFC463"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r>
        <w:rPr>
          <w:rFonts w:eastAsia="Times New Roman"/>
          <w:color w:val="000000"/>
          <w:sz w:val="24"/>
          <w:szCs w:val="24"/>
        </w:rPr>
        <w:t>(T</w:t>
      </w:r>
      <w:r w:rsidRPr="00EB55E0">
        <w:rPr>
          <w:rFonts w:eastAsia="Times New Roman"/>
          <w:color w:val="000000"/>
          <w:sz w:val="24"/>
          <w:szCs w:val="24"/>
        </w:rPr>
        <w:t xml:space="preserve">he </w:t>
      </w:r>
      <w:r>
        <w:rPr>
          <w:rFonts w:eastAsia="Times New Roman"/>
          <w:color w:val="000000"/>
          <w:sz w:val="24"/>
          <w:szCs w:val="24"/>
        </w:rPr>
        <w:t>S</w:t>
      </w:r>
      <w:r w:rsidRPr="00EB55E0">
        <w:rPr>
          <w:rFonts w:eastAsia="Times New Roman"/>
          <w:color w:val="000000"/>
          <w:sz w:val="24"/>
          <w:szCs w:val="24"/>
        </w:rPr>
        <w:t xml:space="preserve">tenographic </w:t>
      </w:r>
      <w:r>
        <w:rPr>
          <w:rFonts w:eastAsia="Times New Roman"/>
          <w:color w:val="000000"/>
          <w:sz w:val="24"/>
          <w:szCs w:val="24"/>
        </w:rPr>
        <w:t>R</w:t>
      </w:r>
      <w:r w:rsidRPr="00EB55E0">
        <w:rPr>
          <w:rFonts w:eastAsia="Times New Roman"/>
          <w:color w:val="000000"/>
          <w:sz w:val="24"/>
          <w:szCs w:val="24"/>
        </w:rPr>
        <w:t xml:space="preserve">ecord of the </w:t>
      </w:r>
      <w:r>
        <w:rPr>
          <w:rFonts w:eastAsia="Times New Roman"/>
          <w:color w:val="000000"/>
          <w:sz w:val="24"/>
          <w:szCs w:val="24"/>
        </w:rPr>
        <w:t>P</w:t>
      </w:r>
      <w:r w:rsidRPr="00EB55E0">
        <w:rPr>
          <w:rFonts w:eastAsia="Times New Roman"/>
          <w:color w:val="000000"/>
          <w:sz w:val="24"/>
          <w:szCs w:val="24"/>
        </w:rPr>
        <w:t>roceedings</w:t>
      </w:r>
      <w:r>
        <w:rPr>
          <w:rFonts w:eastAsia="Times New Roman"/>
          <w:color w:val="000000"/>
          <w:sz w:val="24"/>
          <w:szCs w:val="24"/>
        </w:rPr>
        <w:t>)</w:t>
      </w:r>
    </w:p>
    <w:p w14:paraId="43ADD51E"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7ED5C0DA"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69546D0B"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66E836F4" w14:textId="77777777" w:rsidR="00EB55E0" w:rsidRDefault="00EB55E0">
      <w:pPr>
        <w:rPr>
          <w:rFonts w:eastAsia="Times New Roman"/>
          <w:color w:val="000000"/>
          <w:sz w:val="24"/>
          <w:szCs w:val="24"/>
        </w:rPr>
      </w:pPr>
      <w:r>
        <w:rPr>
          <w:rFonts w:eastAsia="Times New Roman"/>
          <w:color w:val="000000"/>
          <w:sz w:val="24"/>
          <w:szCs w:val="24"/>
        </w:rPr>
        <w:br w:type="page"/>
      </w:r>
    </w:p>
    <w:p w14:paraId="7591276C" w14:textId="77777777" w:rsidR="00EB55E0" w:rsidRPr="00EB55E0" w:rsidRDefault="00EB55E0" w:rsidP="00EB55E0">
      <w:pPr>
        <w:tabs>
          <w:tab w:val="left" w:pos="4680"/>
          <w:tab w:val="left" w:pos="5976"/>
          <w:tab w:val="left" w:pos="7272"/>
        </w:tabs>
        <w:spacing w:line="235" w:lineRule="exact"/>
        <w:jc w:val="center"/>
        <w:textAlignment w:val="baseline"/>
        <w:rPr>
          <w:rFonts w:eastAsia="Times New Roman"/>
          <w:caps/>
          <w:color w:val="000000"/>
          <w:spacing w:val="-7"/>
          <w:sz w:val="24"/>
          <w:szCs w:val="24"/>
        </w:rPr>
      </w:pPr>
      <w:r w:rsidRPr="00EB55E0">
        <w:rPr>
          <w:rFonts w:eastAsia="Times New Roman"/>
          <w:b/>
          <w:caps/>
          <w:color w:val="000000"/>
          <w:spacing w:val="-7"/>
          <w:sz w:val="24"/>
          <w:szCs w:val="24"/>
          <w:u w:val="single"/>
        </w:rPr>
        <w:t>Exhibit C</w:t>
      </w:r>
    </w:p>
    <w:p w14:paraId="5CA252F1"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5A54D95E"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r>
        <w:rPr>
          <w:rFonts w:eastAsia="Times New Roman"/>
          <w:color w:val="000000"/>
          <w:spacing w:val="-7"/>
          <w:sz w:val="24"/>
          <w:szCs w:val="24"/>
        </w:rPr>
        <w:t>(</w:t>
      </w:r>
      <w:r w:rsidRPr="00EB55E0">
        <w:rPr>
          <w:rFonts w:eastAsia="Times New Roman"/>
          <w:color w:val="000000"/>
          <w:spacing w:val="-7"/>
          <w:sz w:val="24"/>
          <w:szCs w:val="24"/>
        </w:rPr>
        <w:t xml:space="preserve">A copy of the </w:t>
      </w:r>
      <w:r w:rsidR="00B05F33">
        <w:rPr>
          <w:rFonts w:eastAsia="Times New Roman"/>
        </w:rPr>
        <w:t>full Environmental Assessment form and Resolution</w:t>
      </w:r>
      <w:r>
        <w:rPr>
          <w:rFonts w:eastAsia="Times New Roman"/>
          <w:color w:val="000000"/>
          <w:spacing w:val="-7"/>
          <w:sz w:val="24"/>
          <w:szCs w:val="24"/>
        </w:rPr>
        <w:t>)</w:t>
      </w:r>
    </w:p>
    <w:p w14:paraId="0423C19F" w14:textId="77777777" w:rsidR="00EB55E0" w:rsidRDefault="00EB55E0">
      <w:pPr>
        <w:rPr>
          <w:rFonts w:eastAsia="Times New Roman"/>
          <w:color w:val="000000"/>
          <w:spacing w:val="-7"/>
          <w:sz w:val="24"/>
          <w:szCs w:val="24"/>
        </w:rPr>
      </w:pPr>
    </w:p>
    <w:p w14:paraId="6AC79566" w14:textId="77777777" w:rsidR="00EB55E0" w:rsidRDefault="00EB55E0">
      <w:pPr>
        <w:rPr>
          <w:rFonts w:eastAsia="Times New Roman"/>
          <w:color w:val="000000"/>
          <w:spacing w:val="-7"/>
          <w:sz w:val="24"/>
          <w:szCs w:val="24"/>
        </w:rPr>
      </w:pPr>
    </w:p>
    <w:p w14:paraId="05BB6371" w14:textId="77777777" w:rsidR="00EB55E0" w:rsidRDefault="00EB55E0">
      <w:pPr>
        <w:rPr>
          <w:rFonts w:eastAsia="Times New Roman"/>
          <w:color w:val="000000"/>
          <w:spacing w:val="-7"/>
          <w:sz w:val="24"/>
          <w:szCs w:val="24"/>
        </w:rPr>
      </w:pPr>
    </w:p>
    <w:p w14:paraId="00E2A36C" w14:textId="77777777" w:rsidR="00EB55E0" w:rsidRDefault="00EB55E0">
      <w:pPr>
        <w:rPr>
          <w:rFonts w:eastAsia="Times New Roman"/>
          <w:color w:val="000000"/>
          <w:spacing w:val="-7"/>
          <w:sz w:val="24"/>
          <w:szCs w:val="24"/>
        </w:rPr>
      </w:pPr>
    </w:p>
    <w:p w14:paraId="11A410A6" w14:textId="77777777" w:rsidR="00EB55E0" w:rsidRDefault="00EB55E0">
      <w:pPr>
        <w:rPr>
          <w:rFonts w:eastAsia="Times New Roman"/>
          <w:color w:val="000000"/>
          <w:spacing w:val="-7"/>
          <w:sz w:val="24"/>
          <w:szCs w:val="24"/>
        </w:rPr>
      </w:pPr>
      <w:r>
        <w:rPr>
          <w:rFonts w:eastAsia="Times New Roman"/>
          <w:color w:val="000000"/>
          <w:spacing w:val="-7"/>
          <w:sz w:val="24"/>
          <w:szCs w:val="24"/>
        </w:rPr>
        <w:br w:type="page"/>
      </w:r>
    </w:p>
    <w:p w14:paraId="5E1F5C70" w14:textId="77777777" w:rsidR="00EB55E0" w:rsidRDefault="00EB55E0" w:rsidP="00EB55E0">
      <w:pPr>
        <w:pStyle w:val="ListParagraph"/>
        <w:spacing w:line="360" w:lineRule="auto"/>
        <w:ind w:left="0" w:right="72"/>
        <w:jc w:val="center"/>
        <w:textAlignment w:val="baseline"/>
        <w:rPr>
          <w:rFonts w:eastAsia="Times New Roman"/>
          <w:b/>
          <w:caps/>
          <w:color w:val="000000"/>
          <w:sz w:val="24"/>
          <w:szCs w:val="24"/>
          <w:u w:val="single"/>
        </w:rPr>
      </w:pPr>
      <w:r w:rsidRPr="00EB55E0">
        <w:rPr>
          <w:rFonts w:eastAsia="Times New Roman"/>
          <w:b/>
          <w:caps/>
          <w:color w:val="000000"/>
          <w:sz w:val="24"/>
          <w:szCs w:val="24"/>
          <w:u w:val="single"/>
        </w:rPr>
        <w:t>Exhibit D</w:t>
      </w:r>
    </w:p>
    <w:p w14:paraId="742A1980" w14:textId="77777777" w:rsidR="00EB55E0" w:rsidRDefault="00EB55E0" w:rsidP="00EB55E0">
      <w:pPr>
        <w:pStyle w:val="ListParagraph"/>
        <w:tabs>
          <w:tab w:val="decimal" w:pos="360"/>
          <w:tab w:val="left" w:pos="792"/>
        </w:tabs>
        <w:spacing w:line="360" w:lineRule="auto"/>
        <w:ind w:right="72"/>
        <w:jc w:val="center"/>
        <w:textAlignment w:val="baseline"/>
        <w:rPr>
          <w:rFonts w:eastAsia="Times New Roman"/>
          <w:color w:val="000000"/>
          <w:spacing w:val="-8"/>
          <w:sz w:val="24"/>
          <w:szCs w:val="24"/>
        </w:rPr>
      </w:pPr>
      <w:r>
        <w:rPr>
          <w:rFonts w:eastAsia="Times New Roman"/>
          <w:color w:val="000000"/>
          <w:spacing w:val="-8"/>
          <w:sz w:val="24"/>
          <w:szCs w:val="24"/>
        </w:rPr>
        <w:t xml:space="preserve">(Memo of </w:t>
      </w:r>
      <w:r w:rsidRPr="00EB55E0">
        <w:rPr>
          <w:rFonts w:eastAsia="Times New Roman"/>
          <w:color w:val="000000"/>
          <w:spacing w:val="-8"/>
          <w:sz w:val="24"/>
          <w:szCs w:val="24"/>
        </w:rPr>
        <w:t xml:space="preserve">the Town Senior Planner, Trevor Cole </w:t>
      </w:r>
      <w:r>
        <w:rPr>
          <w:rFonts w:eastAsia="Times New Roman"/>
          <w:color w:val="000000"/>
          <w:spacing w:val="-8"/>
          <w:sz w:val="24"/>
          <w:szCs w:val="24"/>
        </w:rPr>
        <w:t>I</w:t>
      </w:r>
      <w:r w:rsidRPr="00EB55E0">
        <w:rPr>
          <w:rFonts w:eastAsia="Times New Roman"/>
          <w:color w:val="000000"/>
          <w:spacing w:val="-8"/>
          <w:sz w:val="24"/>
          <w:szCs w:val="24"/>
        </w:rPr>
        <w:t xml:space="preserve">n </w:t>
      </w:r>
      <w:r>
        <w:rPr>
          <w:rFonts w:eastAsia="Times New Roman"/>
          <w:color w:val="000000"/>
          <w:spacing w:val="-8"/>
          <w:sz w:val="24"/>
          <w:szCs w:val="24"/>
        </w:rPr>
        <w:t>S</w:t>
      </w:r>
      <w:r w:rsidRPr="00EB55E0">
        <w:rPr>
          <w:rFonts w:eastAsia="Times New Roman"/>
          <w:color w:val="000000"/>
          <w:spacing w:val="-8"/>
          <w:sz w:val="24"/>
          <w:szCs w:val="24"/>
        </w:rPr>
        <w:t xml:space="preserve">upport of the </w:t>
      </w:r>
      <w:r>
        <w:rPr>
          <w:rFonts w:eastAsia="Times New Roman"/>
          <w:color w:val="000000"/>
          <w:spacing w:val="-8"/>
          <w:sz w:val="24"/>
          <w:szCs w:val="24"/>
        </w:rPr>
        <w:t>P</w:t>
      </w:r>
      <w:r w:rsidRPr="00EB55E0">
        <w:rPr>
          <w:rFonts w:eastAsia="Times New Roman"/>
          <w:color w:val="000000"/>
          <w:spacing w:val="-8"/>
          <w:sz w:val="24"/>
          <w:szCs w:val="24"/>
        </w:rPr>
        <w:t xml:space="preserve">roposed </w:t>
      </w:r>
      <w:r>
        <w:rPr>
          <w:rFonts w:eastAsia="Times New Roman"/>
          <w:color w:val="000000"/>
          <w:spacing w:val="-8"/>
          <w:sz w:val="24"/>
          <w:szCs w:val="24"/>
        </w:rPr>
        <w:t>A</w:t>
      </w:r>
      <w:r w:rsidRPr="00EB55E0">
        <w:rPr>
          <w:rFonts w:eastAsia="Times New Roman"/>
          <w:color w:val="000000"/>
          <w:spacing w:val="-8"/>
          <w:sz w:val="24"/>
          <w:szCs w:val="24"/>
        </w:rPr>
        <w:t>nnexation</w:t>
      </w:r>
      <w:r>
        <w:rPr>
          <w:rFonts w:eastAsia="Times New Roman"/>
          <w:color w:val="000000"/>
          <w:spacing w:val="-8"/>
          <w:sz w:val="24"/>
          <w:szCs w:val="24"/>
        </w:rPr>
        <w:t>)</w:t>
      </w:r>
    </w:p>
    <w:p w14:paraId="0E213FBC" w14:textId="77777777" w:rsidR="00EB55E0" w:rsidRDefault="00EB55E0">
      <w:pPr>
        <w:rPr>
          <w:caps/>
          <w:sz w:val="24"/>
          <w:szCs w:val="24"/>
        </w:rPr>
      </w:pPr>
    </w:p>
    <w:p w14:paraId="2C96C911" w14:textId="77777777" w:rsidR="00EB55E0" w:rsidRDefault="00EB55E0">
      <w:pPr>
        <w:rPr>
          <w:caps/>
          <w:sz w:val="24"/>
          <w:szCs w:val="24"/>
        </w:rPr>
      </w:pPr>
    </w:p>
    <w:p w14:paraId="2FAC6CBD" w14:textId="77777777" w:rsidR="00EB55E0" w:rsidRDefault="00EB55E0">
      <w:pPr>
        <w:rPr>
          <w:caps/>
          <w:sz w:val="24"/>
          <w:szCs w:val="24"/>
        </w:rPr>
      </w:pPr>
    </w:p>
    <w:p w14:paraId="04D46728" w14:textId="77777777" w:rsidR="00EB55E0" w:rsidRDefault="00EB55E0">
      <w:pPr>
        <w:rPr>
          <w:caps/>
          <w:sz w:val="24"/>
          <w:szCs w:val="24"/>
        </w:rPr>
      </w:pPr>
      <w:r>
        <w:rPr>
          <w:caps/>
          <w:sz w:val="24"/>
          <w:szCs w:val="24"/>
        </w:rPr>
        <w:br w:type="page"/>
      </w:r>
    </w:p>
    <w:p w14:paraId="63860A7F" w14:textId="77777777" w:rsidR="00EB55E0" w:rsidRPr="00EB55E0" w:rsidRDefault="00EB55E0" w:rsidP="00EB55E0">
      <w:pPr>
        <w:jc w:val="center"/>
        <w:rPr>
          <w:rFonts w:eastAsia="Times New Roman"/>
          <w:caps/>
          <w:color w:val="000000"/>
          <w:spacing w:val="-8"/>
          <w:sz w:val="24"/>
          <w:szCs w:val="24"/>
        </w:rPr>
      </w:pPr>
      <w:r w:rsidRPr="00EB55E0">
        <w:rPr>
          <w:rFonts w:eastAsia="Times New Roman"/>
          <w:b/>
          <w:caps/>
          <w:color w:val="000000"/>
          <w:sz w:val="24"/>
          <w:szCs w:val="24"/>
          <w:u w:val="single"/>
        </w:rPr>
        <w:t>Exhibit E</w:t>
      </w:r>
    </w:p>
    <w:p w14:paraId="284DA758" w14:textId="77777777" w:rsidR="00EB55E0" w:rsidRDefault="00EB55E0">
      <w:pPr>
        <w:rPr>
          <w:rFonts w:eastAsia="Times New Roman"/>
          <w:color w:val="000000"/>
          <w:spacing w:val="-8"/>
          <w:sz w:val="24"/>
          <w:szCs w:val="24"/>
        </w:rPr>
      </w:pPr>
    </w:p>
    <w:p w14:paraId="4619A273" w14:textId="77777777" w:rsidR="00EB55E0" w:rsidRDefault="00EB55E0" w:rsidP="00EB55E0">
      <w:pPr>
        <w:jc w:val="center"/>
        <w:rPr>
          <w:rFonts w:eastAsia="Times New Roman"/>
          <w:color w:val="000000"/>
          <w:spacing w:val="-8"/>
          <w:sz w:val="24"/>
          <w:szCs w:val="24"/>
        </w:rPr>
      </w:pPr>
      <w:r>
        <w:rPr>
          <w:rFonts w:eastAsia="Times New Roman"/>
          <w:color w:val="000000"/>
          <w:spacing w:val="-8"/>
          <w:sz w:val="24"/>
          <w:szCs w:val="24"/>
        </w:rPr>
        <w:t>(Letter From t</w:t>
      </w:r>
      <w:r w:rsidRPr="00EB55E0">
        <w:rPr>
          <w:rFonts w:eastAsia="Times New Roman"/>
          <w:color w:val="000000"/>
          <w:spacing w:val="-8"/>
          <w:sz w:val="24"/>
          <w:szCs w:val="24"/>
        </w:rPr>
        <w:t xml:space="preserve">he Clinton County Administrator </w:t>
      </w:r>
      <w:r>
        <w:rPr>
          <w:rFonts w:eastAsia="Times New Roman"/>
          <w:color w:val="000000"/>
          <w:spacing w:val="-8"/>
          <w:sz w:val="24"/>
          <w:szCs w:val="24"/>
        </w:rPr>
        <w:t>In S</w:t>
      </w:r>
      <w:r w:rsidRPr="00EB55E0">
        <w:rPr>
          <w:rFonts w:eastAsia="Times New Roman"/>
          <w:color w:val="000000"/>
          <w:spacing w:val="-8"/>
          <w:sz w:val="24"/>
          <w:szCs w:val="24"/>
        </w:rPr>
        <w:t xml:space="preserve">upport of the </w:t>
      </w:r>
      <w:r>
        <w:rPr>
          <w:rFonts w:eastAsia="Times New Roman"/>
          <w:color w:val="000000"/>
          <w:spacing w:val="-8"/>
          <w:sz w:val="24"/>
          <w:szCs w:val="24"/>
        </w:rPr>
        <w:t>P</w:t>
      </w:r>
      <w:r w:rsidRPr="00EB55E0">
        <w:rPr>
          <w:rFonts w:eastAsia="Times New Roman"/>
          <w:color w:val="000000"/>
          <w:spacing w:val="-8"/>
          <w:sz w:val="24"/>
          <w:szCs w:val="24"/>
        </w:rPr>
        <w:t xml:space="preserve">roposed </w:t>
      </w:r>
      <w:r>
        <w:rPr>
          <w:rFonts w:eastAsia="Times New Roman"/>
          <w:color w:val="000000"/>
          <w:spacing w:val="-8"/>
          <w:sz w:val="24"/>
          <w:szCs w:val="24"/>
        </w:rPr>
        <w:t>A</w:t>
      </w:r>
      <w:r w:rsidRPr="00EB55E0">
        <w:rPr>
          <w:rFonts w:eastAsia="Times New Roman"/>
          <w:color w:val="000000"/>
          <w:spacing w:val="-8"/>
          <w:sz w:val="24"/>
          <w:szCs w:val="24"/>
        </w:rPr>
        <w:t>nnexation</w:t>
      </w:r>
      <w:r>
        <w:rPr>
          <w:rFonts w:eastAsia="Times New Roman"/>
          <w:color w:val="000000"/>
          <w:spacing w:val="-8"/>
          <w:sz w:val="24"/>
          <w:szCs w:val="24"/>
        </w:rPr>
        <w:t>)</w:t>
      </w:r>
    </w:p>
    <w:p w14:paraId="6079FA8E" w14:textId="77777777" w:rsidR="00EB55E0" w:rsidRDefault="00EB55E0">
      <w:pPr>
        <w:rPr>
          <w:rFonts w:eastAsia="Times New Roman"/>
          <w:color w:val="000000"/>
          <w:spacing w:val="-8"/>
          <w:sz w:val="24"/>
          <w:szCs w:val="24"/>
        </w:rPr>
      </w:pPr>
    </w:p>
    <w:p w14:paraId="428DFF30" w14:textId="77777777" w:rsidR="00EB55E0" w:rsidRDefault="00EB55E0">
      <w:pPr>
        <w:rPr>
          <w:rFonts w:eastAsia="Times New Roman"/>
          <w:color w:val="000000"/>
          <w:spacing w:val="-8"/>
          <w:sz w:val="24"/>
          <w:szCs w:val="24"/>
        </w:rPr>
      </w:pPr>
    </w:p>
    <w:p w14:paraId="5C83B9F7" w14:textId="77777777" w:rsidR="00EB55E0" w:rsidRDefault="00EB55E0">
      <w:pPr>
        <w:rPr>
          <w:caps/>
          <w:sz w:val="24"/>
          <w:szCs w:val="24"/>
        </w:rPr>
      </w:pPr>
    </w:p>
    <w:sectPr w:rsidR="00EB55E0" w:rsidSect="00DB03DB">
      <w:headerReference w:type="even" r:id="rId7"/>
      <w:headerReference w:type="default" r:id="rId8"/>
      <w:footerReference w:type="even" r:id="rId9"/>
      <w:footerReference w:type="default" r:id="rId10"/>
      <w:headerReference w:type="first" r:id="rId11"/>
      <w:footerReference w:type="first" r:id="rId12"/>
      <w:pgSz w:w="12226" w:h="1576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F9491" w14:textId="77777777" w:rsidR="00BD59C9" w:rsidRDefault="004D5C76">
      <w:r>
        <w:separator/>
      </w:r>
    </w:p>
  </w:endnote>
  <w:endnote w:type="continuationSeparator" w:id="0">
    <w:p w14:paraId="5A281241" w14:textId="77777777" w:rsidR="00BD59C9" w:rsidRDefault="004D5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Arial Narrow">
    <w:charset w:val="00"/>
    <w:pitch w:val="variable"/>
    <w:family w:val="swiss"/>
    <w:panose1 w:val="02020603050405020304"/>
  </w:font>
  <w:font w:name="Bookman Old Style">
    <w:charset w:val="00"/>
    <w:pitch w:val="variable"/>
    <w:family w:val="roman"/>
    <w:panose1 w:val="02020603050405020304"/>
  </w:font>
  <w:font w:name="Garamond">
    <w:charset w:val="00"/>
    <w:pitch w:val="variable"/>
    <w:family w:val="roman"/>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04E14" w14:textId="77777777" w:rsidR="00E04881" w:rsidRDefault="00E04881">
    <w:pPr>
      <w:pStyle w:val="Footer"/>
    </w:pPr>
  </w:p>
  <w:p w14:paraId="71F041FC" w14:textId="77777777" w:rsidR="00E124C5" w:rsidRDefault="00E124C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115181"/>
      <w:docPartObj>
        <w:docPartGallery w:val="Page Numbers (Bottom of Page)"/>
        <w:docPartUnique/>
      </w:docPartObj>
    </w:sdtPr>
    <w:sdtEndPr>
      <w:rPr>
        <w:noProof/>
      </w:rPr>
    </w:sdtEndPr>
    <w:sdtContent>
      <w:p w14:paraId="57A5B4AB" w14:textId="308F7B48" w:rsidR="00AF4C2C" w:rsidRDefault="00AF4C2C">
        <w:pPr>
          <w:pStyle w:val="Footer"/>
          <w:jc w:val="center"/>
        </w:pPr>
        <w:r>
          <w:fldChar w:fldCharType="begin"/>
        </w:r>
        <w:r>
          <w:instrText xml:space="preserve"> PAGE   \* MERGEFORMAT </w:instrText>
        </w:r>
        <w:r>
          <w:fldChar w:fldCharType="separate"/>
        </w:r>
        <w:r w:rsidR="001B6CE4">
          <w:rPr>
            <w:noProof/>
          </w:rPr>
          <w:t>2</w:t>
        </w:r>
        <w:r>
          <w:rPr>
            <w:noProof/>
          </w:rPr>
          <w:fldChar w:fldCharType="end"/>
        </w:r>
      </w:p>
    </w:sdtContent>
  </w:sdt>
  <w:p w14:paraId="0B10F1F8" w14:textId="77777777" w:rsidR="00AF4C2C" w:rsidRDefault="00AF4C2C">
    <w:pPr>
      <w:pStyle w:val="Footer"/>
    </w:pPr>
  </w:p>
  <w:p w14:paraId="241F7583" w14:textId="77777777" w:rsidR="00E124C5" w:rsidRDefault="00E124C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5E1C4" w14:textId="77777777" w:rsidR="00E355DC" w:rsidRDefault="00E355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5FEA2" w14:textId="77777777" w:rsidR="00992D28" w:rsidRDefault="00992D28"/>
  </w:footnote>
  <w:footnote w:type="continuationSeparator" w:id="0">
    <w:p w14:paraId="1E4B3990" w14:textId="77777777" w:rsidR="00992D28" w:rsidRDefault="004D5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9989" w14:textId="77777777" w:rsidR="00E04881" w:rsidRDefault="00E04881">
    <w:pPr>
      <w:pStyle w:val="Header"/>
    </w:pPr>
  </w:p>
  <w:p w14:paraId="7C48E945" w14:textId="77777777" w:rsidR="00E124C5" w:rsidRDefault="00E124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DB8D2" w14:textId="77777777" w:rsidR="00E04881" w:rsidRDefault="00E04881" w:rsidP="00371026">
    <w:pPr>
      <w:pStyle w:val="Header"/>
      <w:jc w:val="center"/>
    </w:pPr>
  </w:p>
  <w:p w14:paraId="0BC8288F" w14:textId="77777777" w:rsidR="00E124C5" w:rsidRDefault="00E124C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3678C" w14:textId="77777777" w:rsidR="00E355DC" w:rsidRDefault="00E355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8058B"/>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951C9"/>
    <w:multiLevelType w:val="hybridMultilevel"/>
    <w:tmpl w:val="AFAA808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0B82636"/>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A6CF3"/>
    <w:multiLevelType w:val="multilevel"/>
    <w:tmpl w:val="54025016"/>
    <w:lvl w:ilvl="0">
      <w:start w:val="4"/>
      <w:numFmt w:val="upperLetter"/>
      <w:lvlText w:val="%1."/>
      <w:lvlJc w:val="left"/>
      <w:pPr>
        <w:tabs>
          <w:tab w:val="left" w:pos="648"/>
        </w:tabs>
      </w:pPr>
      <w:rPr>
        <w:rFonts w:ascii="Times New Roman" w:eastAsia="Times New Roman" w:hAnsi="Times New Roman"/>
        <w:b/>
        <w:color w:val="000000"/>
        <w:spacing w:val="-1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1D46BE"/>
    <w:multiLevelType w:val="hybridMultilevel"/>
    <w:tmpl w:val="6C7A08C8"/>
    <w:lvl w:ilvl="0" w:tplc="3EACAC70">
      <w:start w:val="1"/>
      <w:numFmt w:val="upperLetter"/>
      <w:lvlText w:val="%1."/>
      <w:lvlJc w:val="left"/>
      <w:pPr>
        <w:ind w:left="216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1E2E31"/>
    <w:multiLevelType w:val="multilevel"/>
    <w:tmpl w:val="97004906"/>
    <w:lvl w:ilvl="0">
      <w:start w:val="1"/>
      <w:numFmt w:val="lowerRoman"/>
      <w:lvlText w:val="(%1)"/>
      <w:lvlJc w:val="left"/>
      <w:pPr>
        <w:tabs>
          <w:tab w:val="left" w:pos="64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D357CE"/>
    <w:multiLevelType w:val="multilevel"/>
    <w:tmpl w:val="9B6ADAAC"/>
    <w:lvl w:ilvl="0">
      <w:numFmt w:val="bullet"/>
      <w:lvlText w:val="·"/>
      <w:lvlJc w:val="left"/>
      <w:rPr>
        <w:rFonts w:ascii="Symbol" w:eastAsia="Symbol" w:hAnsi="Symbol"/>
        <w:color w:val="000000"/>
        <w:spacing w:val="0"/>
        <w:w w:val="100"/>
        <w:sz w:val="2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CC35F9"/>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77179E"/>
    <w:multiLevelType w:val="hybridMultilevel"/>
    <w:tmpl w:val="E40AD46E"/>
    <w:lvl w:ilvl="0" w:tplc="04090015">
      <w:start w:val="1"/>
      <w:numFmt w:val="upp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A32FE4"/>
    <w:multiLevelType w:val="multilevel"/>
    <w:tmpl w:val="F89E7092"/>
    <w:lvl w:ilvl="0">
      <w:start w:val="1"/>
      <w:numFmt w:val="lowerRoman"/>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2452FF"/>
    <w:multiLevelType w:val="multilevel"/>
    <w:tmpl w:val="EE06E1FA"/>
    <w:lvl w:ilvl="0">
      <w:start w:val="1"/>
      <w:numFmt w:val="decimal"/>
      <w:lvlText w:val="%1."/>
      <w:lvlJc w:val="left"/>
      <w:pPr>
        <w:tabs>
          <w:tab w:val="left" w:pos="648"/>
        </w:tabs>
      </w:pPr>
      <w:rPr>
        <w:rFonts w:ascii="Times New Roman" w:eastAsia="Times New Roman" w:hAnsi="Times New Roman"/>
        <w:color w:val="000000"/>
        <w:spacing w:val="-6"/>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A933B7C"/>
    <w:multiLevelType w:val="multilevel"/>
    <w:tmpl w:val="A19A2728"/>
    <w:lvl w:ilvl="0">
      <w:start w:val="15"/>
      <w:numFmt w:val="decimal"/>
      <w:lvlText w:val="%1."/>
      <w:lvlJc w:val="left"/>
      <w:pPr>
        <w:tabs>
          <w:tab w:val="left" w:pos="720"/>
        </w:tabs>
      </w:pPr>
      <w:rPr>
        <w:rFonts w:ascii="Times New Roman" w:eastAsia="Times New Roman" w:hAnsi="Times New Roman"/>
        <w:color w:val="000000"/>
        <w:spacing w:val="-8"/>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CD1733"/>
    <w:multiLevelType w:val="multilevel"/>
    <w:tmpl w:val="76D07B1C"/>
    <w:lvl w:ilvl="0">
      <w:start w:val="1"/>
      <w:numFmt w:val="lowerRoman"/>
      <w:lvlText w:val="(%1)"/>
      <w:lvlJc w:val="left"/>
      <w:pPr>
        <w:tabs>
          <w:tab w:val="left" w:pos="406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9"/>
  </w:num>
  <w:num w:numId="4">
    <w:abstractNumId w:val="3"/>
  </w:num>
  <w:num w:numId="5">
    <w:abstractNumId w:val="5"/>
  </w:num>
  <w:num w:numId="6">
    <w:abstractNumId w:val="12"/>
  </w:num>
  <w:num w:numId="7">
    <w:abstractNumId w:val="6"/>
  </w:num>
  <w:num w:numId="8">
    <w:abstractNumId w:val="8"/>
  </w:num>
  <w:num w:numId="9">
    <w:abstractNumId w:val="1"/>
  </w:num>
  <w:num w:numId="10">
    <w:abstractNumId w:val="0"/>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D28"/>
    <w:rsid w:val="0005302A"/>
    <w:rsid w:val="000809E3"/>
    <w:rsid w:val="000A25C0"/>
    <w:rsid w:val="000A41CF"/>
    <w:rsid w:val="000B2181"/>
    <w:rsid w:val="000B735F"/>
    <w:rsid w:val="000F37DB"/>
    <w:rsid w:val="00114FCE"/>
    <w:rsid w:val="001B6CE4"/>
    <w:rsid w:val="0023637C"/>
    <w:rsid w:val="002733AA"/>
    <w:rsid w:val="002856C2"/>
    <w:rsid w:val="002B3842"/>
    <w:rsid w:val="002E1777"/>
    <w:rsid w:val="00341CEE"/>
    <w:rsid w:val="003522FE"/>
    <w:rsid w:val="00371026"/>
    <w:rsid w:val="00387E2A"/>
    <w:rsid w:val="00453BC7"/>
    <w:rsid w:val="00465226"/>
    <w:rsid w:val="004A6786"/>
    <w:rsid w:val="004D0F79"/>
    <w:rsid w:val="004D5C76"/>
    <w:rsid w:val="004F59D5"/>
    <w:rsid w:val="0051109B"/>
    <w:rsid w:val="00513032"/>
    <w:rsid w:val="005406A5"/>
    <w:rsid w:val="005A134A"/>
    <w:rsid w:val="006976E8"/>
    <w:rsid w:val="006B1313"/>
    <w:rsid w:val="006E4DD4"/>
    <w:rsid w:val="00706A6D"/>
    <w:rsid w:val="0071178D"/>
    <w:rsid w:val="00731B24"/>
    <w:rsid w:val="007365DB"/>
    <w:rsid w:val="007A65B7"/>
    <w:rsid w:val="00867EAA"/>
    <w:rsid w:val="00875C9B"/>
    <w:rsid w:val="0088680B"/>
    <w:rsid w:val="008C601B"/>
    <w:rsid w:val="00901AD1"/>
    <w:rsid w:val="00992D28"/>
    <w:rsid w:val="009A6B09"/>
    <w:rsid w:val="009C687A"/>
    <w:rsid w:val="009E057E"/>
    <w:rsid w:val="009F0DB5"/>
    <w:rsid w:val="009F3794"/>
    <w:rsid w:val="00A94386"/>
    <w:rsid w:val="00AF4C2C"/>
    <w:rsid w:val="00B05F33"/>
    <w:rsid w:val="00B53B8A"/>
    <w:rsid w:val="00B63CD3"/>
    <w:rsid w:val="00BA0EEF"/>
    <w:rsid w:val="00BD59C9"/>
    <w:rsid w:val="00C00765"/>
    <w:rsid w:val="00C54C67"/>
    <w:rsid w:val="00C663C9"/>
    <w:rsid w:val="00C90949"/>
    <w:rsid w:val="00C90AEA"/>
    <w:rsid w:val="00CB5554"/>
    <w:rsid w:val="00CF363A"/>
    <w:rsid w:val="00DB03DB"/>
    <w:rsid w:val="00DE3362"/>
    <w:rsid w:val="00DF57BC"/>
    <w:rsid w:val="00E04881"/>
    <w:rsid w:val="00E07F9C"/>
    <w:rsid w:val="00E124C5"/>
    <w:rsid w:val="00E21A1B"/>
    <w:rsid w:val="00E355DC"/>
    <w:rsid w:val="00E45C4D"/>
    <w:rsid w:val="00E664D1"/>
    <w:rsid w:val="00E707B9"/>
    <w:rsid w:val="00E75016"/>
    <w:rsid w:val="00EB55E0"/>
    <w:rsid w:val="00EE61A4"/>
    <w:rsid w:val="00F01180"/>
    <w:rsid w:val="00F14A65"/>
    <w:rsid w:val="00F41F3C"/>
    <w:rsid w:val="00FB2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08BA"/>
  <w15:docId w15:val="{5A29CE3F-2078-415C-84CE-9A786F5C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4C2C"/>
    <w:pPr>
      <w:tabs>
        <w:tab w:val="center" w:pos="4680"/>
        <w:tab w:val="right" w:pos="9360"/>
      </w:tabs>
    </w:pPr>
  </w:style>
  <w:style w:type="character" w:customStyle="1" w:styleId="HeaderChar">
    <w:name w:val="Header Char"/>
    <w:basedOn w:val="DefaultParagraphFont"/>
    <w:link w:val="Header"/>
    <w:uiPriority w:val="99"/>
    <w:rsid w:val="00AF4C2C"/>
  </w:style>
  <w:style w:type="paragraph" w:styleId="Footer">
    <w:name w:val="footer"/>
    <w:basedOn w:val="Normal"/>
    <w:link w:val="FooterChar"/>
    <w:uiPriority w:val="99"/>
    <w:unhideWhenUsed/>
    <w:rsid w:val="00AF4C2C"/>
    <w:pPr>
      <w:tabs>
        <w:tab w:val="center" w:pos="4680"/>
        <w:tab w:val="right" w:pos="9360"/>
      </w:tabs>
    </w:pPr>
  </w:style>
  <w:style w:type="character" w:customStyle="1" w:styleId="FooterChar">
    <w:name w:val="Footer Char"/>
    <w:basedOn w:val="DefaultParagraphFont"/>
    <w:link w:val="Footer"/>
    <w:uiPriority w:val="99"/>
    <w:rsid w:val="00AF4C2C"/>
  </w:style>
  <w:style w:type="paragraph" w:styleId="ListParagraph">
    <w:name w:val="List Paragraph"/>
    <w:basedOn w:val="Normal"/>
    <w:uiPriority w:val="34"/>
    <w:qFormat/>
    <w:rsid w:val="00F14A65"/>
    <w:pPr>
      <w:ind w:left="720"/>
      <w:contextualSpacing/>
    </w:pPr>
  </w:style>
  <w:style w:type="paragraph" w:styleId="FootnoteText">
    <w:name w:val="footnote text"/>
    <w:basedOn w:val="Normal"/>
    <w:link w:val="FootnoteTextChar"/>
    <w:uiPriority w:val="99"/>
    <w:semiHidden/>
    <w:unhideWhenUsed/>
    <w:rsid w:val="008C601B"/>
    <w:rPr>
      <w:sz w:val="20"/>
      <w:szCs w:val="20"/>
    </w:rPr>
  </w:style>
  <w:style w:type="character" w:customStyle="1" w:styleId="FootnoteTextChar">
    <w:name w:val="Footnote Text Char"/>
    <w:basedOn w:val="DefaultParagraphFont"/>
    <w:link w:val="FootnoteText"/>
    <w:uiPriority w:val="99"/>
    <w:semiHidden/>
    <w:rsid w:val="008C601B"/>
    <w:rPr>
      <w:sz w:val="20"/>
      <w:szCs w:val="20"/>
    </w:rPr>
  </w:style>
  <w:style w:type="character" w:styleId="FootnoteReference">
    <w:name w:val="footnote reference"/>
    <w:basedOn w:val="DefaultParagraphFont"/>
    <w:uiPriority w:val="99"/>
    <w:semiHidden/>
    <w:unhideWhenUsed/>
    <w:rsid w:val="008C601B"/>
    <w:rPr>
      <w:vertAlign w:val="superscript"/>
    </w:rPr>
  </w:style>
  <w:style w:type="character" w:styleId="CommentReference">
    <w:name w:val="annotation reference"/>
    <w:basedOn w:val="DefaultParagraphFont"/>
    <w:uiPriority w:val="99"/>
    <w:semiHidden/>
    <w:unhideWhenUsed/>
    <w:rsid w:val="007365DB"/>
    <w:rPr>
      <w:sz w:val="16"/>
      <w:szCs w:val="16"/>
    </w:rPr>
  </w:style>
  <w:style w:type="paragraph" w:styleId="CommentText">
    <w:name w:val="annotation text"/>
    <w:basedOn w:val="Normal"/>
    <w:link w:val="CommentTextChar"/>
    <w:uiPriority w:val="99"/>
    <w:semiHidden/>
    <w:unhideWhenUsed/>
    <w:rsid w:val="007365DB"/>
    <w:rPr>
      <w:sz w:val="20"/>
      <w:szCs w:val="20"/>
    </w:rPr>
  </w:style>
  <w:style w:type="character" w:customStyle="1" w:styleId="CommentTextChar">
    <w:name w:val="Comment Text Char"/>
    <w:basedOn w:val="DefaultParagraphFont"/>
    <w:link w:val="CommentText"/>
    <w:uiPriority w:val="99"/>
    <w:semiHidden/>
    <w:rsid w:val="007365DB"/>
    <w:rPr>
      <w:sz w:val="20"/>
      <w:szCs w:val="20"/>
    </w:rPr>
  </w:style>
  <w:style w:type="paragraph" w:styleId="CommentSubject">
    <w:name w:val="annotation subject"/>
    <w:basedOn w:val="CommentText"/>
    <w:next w:val="CommentText"/>
    <w:link w:val="CommentSubjectChar"/>
    <w:uiPriority w:val="99"/>
    <w:semiHidden/>
    <w:unhideWhenUsed/>
    <w:rsid w:val="007365DB"/>
    <w:rPr>
      <w:b/>
      <w:bCs/>
    </w:rPr>
  </w:style>
  <w:style w:type="character" w:customStyle="1" w:styleId="CommentSubjectChar">
    <w:name w:val="Comment Subject Char"/>
    <w:basedOn w:val="CommentTextChar"/>
    <w:link w:val="CommentSubject"/>
    <w:uiPriority w:val="99"/>
    <w:semiHidden/>
    <w:rsid w:val="007365DB"/>
    <w:rPr>
      <w:b/>
      <w:bCs/>
      <w:sz w:val="20"/>
      <w:szCs w:val="20"/>
    </w:rPr>
  </w:style>
  <w:style w:type="paragraph" w:styleId="BalloonText">
    <w:name w:val="Balloon Text"/>
    <w:basedOn w:val="Normal"/>
    <w:link w:val="BalloonTextChar"/>
    <w:uiPriority w:val="99"/>
    <w:semiHidden/>
    <w:unhideWhenUsed/>
    <w:rsid w:val="00736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138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2244</Words>
  <Characters>12795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Patnode</dc:creator>
  <cp:lastModifiedBy>Deb Patnode</cp:lastModifiedBy>
  <cp:revision>2</cp:revision>
  <cp:lastPrinted>2021-12-01T21:06:00Z</cp:lastPrinted>
  <dcterms:created xsi:type="dcterms:W3CDTF">2021-12-01T21:10:00Z</dcterms:created>
  <dcterms:modified xsi:type="dcterms:W3CDTF">2021-12-01T21:10:00Z</dcterms:modified>
</cp:coreProperties>
</file>