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7F1C5" w14:textId="77777777" w:rsidR="00FD1B65" w:rsidRPr="0005541F" w:rsidRDefault="00FD1B65" w:rsidP="00FD1B65">
      <w:pPr>
        <w:pStyle w:val="Heading4"/>
        <w:rPr>
          <w:sz w:val="24"/>
        </w:rPr>
      </w:pPr>
      <w:bookmarkStart w:id="0" w:name="_GoBack"/>
      <w:bookmarkEnd w:id="0"/>
    </w:p>
    <w:p w14:paraId="3D57DA51" w14:textId="77777777" w:rsidR="00FD1B65" w:rsidRPr="0005541F" w:rsidRDefault="00FD1B65" w:rsidP="00FD1B65">
      <w:r w:rsidRPr="0005541F">
        <w:tab/>
      </w:r>
      <w:r w:rsidRPr="0005541F">
        <w:tab/>
      </w:r>
      <w:r w:rsidRPr="0005541F">
        <w:tab/>
      </w:r>
      <w:r w:rsidRPr="0005541F">
        <w:tab/>
      </w:r>
      <w:r w:rsidRPr="0005541F">
        <w:tab/>
      </w:r>
      <w:r w:rsidRPr="0005541F">
        <w:tab/>
      </w:r>
      <w:r w:rsidRPr="0005541F">
        <w:tab/>
      </w:r>
    </w:p>
    <w:p w14:paraId="3306050B" w14:textId="77777777" w:rsidR="00553B07" w:rsidRDefault="00FD1B65" w:rsidP="0005541F">
      <w:r w:rsidRPr="0005541F">
        <w:tab/>
      </w:r>
      <w:r w:rsidRPr="0005541F">
        <w:tab/>
      </w:r>
      <w:r w:rsidRPr="0005541F">
        <w:tab/>
      </w:r>
      <w:r w:rsidRPr="0005541F">
        <w:tab/>
      </w:r>
      <w:r w:rsidRPr="0005541F">
        <w:tab/>
      </w:r>
      <w:r w:rsidRPr="0005541F">
        <w:tab/>
      </w:r>
      <w:r w:rsidRPr="0005541F">
        <w:tab/>
      </w:r>
      <w:r w:rsidRPr="0005541F">
        <w:tab/>
      </w:r>
      <w:r w:rsidR="00D624FF">
        <w:t xml:space="preserve">       </w:t>
      </w:r>
    </w:p>
    <w:p w14:paraId="6E5F3A20" w14:textId="5B47324D" w:rsidR="0005541F" w:rsidRPr="0005541F" w:rsidRDefault="00483CBD" w:rsidP="00553B07">
      <w:pPr>
        <w:ind w:left="5760" w:firstLine="720"/>
      </w:pPr>
      <w:r w:rsidRPr="0005541F">
        <w:t xml:space="preserve"> </w:t>
      </w:r>
      <w:r w:rsidR="00185D80" w:rsidRPr="0005541F">
        <w:fldChar w:fldCharType="begin"/>
      </w:r>
      <w:r w:rsidR="00185D80" w:rsidRPr="0005541F">
        <w:instrText xml:space="preserve"> DATE  \@ "MMMM d, yyyy"  \* MERGEFORMAT </w:instrText>
      </w:r>
      <w:r w:rsidR="00185D80" w:rsidRPr="0005541F">
        <w:fldChar w:fldCharType="separate"/>
      </w:r>
      <w:r w:rsidR="00E62E23">
        <w:rPr>
          <w:noProof/>
        </w:rPr>
        <w:t>October 12, 2021</w:t>
      </w:r>
      <w:r w:rsidR="00185D80" w:rsidRPr="0005541F">
        <w:fldChar w:fldCharType="end"/>
      </w:r>
    </w:p>
    <w:p w14:paraId="733F1889" w14:textId="20020CB1" w:rsidR="00C064E6" w:rsidRPr="006C2053" w:rsidRDefault="006C2053" w:rsidP="00D624FF">
      <w:pPr>
        <w:rPr>
          <w:b/>
          <w:bCs/>
          <w:u w:val="single"/>
        </w:rPr>
      </w:pPr>
      <w:r w:rsidRPr="006C2053">
        <w:rPr>
          <w:b/>
          <w:bCs/>
          <w:u w:val="single"/>
        </w:rPr>
        <w:t>VIA E-Mail</w:t>
      </w:r>
    </w:p>
    <w:p w14:paraId="18531643" w14:textId="0E93A31A" w:rsidR="00EC4B05" w:rsidRDefault="00533AB3" w:rsidP="00C064E6">
      <w:r>
        <w:t>Hon. Michael Cashman</w:t>
      </w:r>
    </w:p>
    <w:p w14:paraId="50E4CE02" w14:textId="4BA545D4" w:rsidR="00533AB3" w:rsidRDefault="00533AB3" w:rsidP="00C064E6">
      <w:r>
        <w:t>Supervisor</w:t>
      </w:r>
    </w:p>
    <w:p w14:paraId="1E74B8D9" w14:textId="2F34437A" w:rsidR="00533AB3" w:rsidRDefault="00533AB3" w:rsidP="00C064E6">
      <w:r>
        <w:t>Town of Plattsburgh</w:t>
      </w:r>
    </w:p>
    <w:p w14:paraId="2654B6FF" w14:textId="151B3271" w:rsidR="00C064E6" w:rsidRDefault="00540868" w:rsidP="00C064E6">
      <w:r>
        <w:t>151 Banker Road</w:t>
      </w:r>
    </w:p>
    <w:p w14:paraId="4F6ADF68" w14:textId="6C8DBB0A" w:rsidR="00540868" w:rsidRDefault="006C2053" w:rsidP="00C064E6">
      <w:r>
        <w:t>Plattsburgh, NY 12901</w:t>
      </w:r>
    </w:p>
    <w:p w14:paraId="144D7103" w14:textId="77777777" w:rsidR="006C2053" w:rsidRPr="00C064E6" w:rsidRDefault="006C2053" w:rsidP="00C064E6"/>
    <w:p w14:paraId="1AFD26E9" w14:textId="6E1EB5A6" w:rsidR="00C064E6" w:rsidRDefault="00C064E6" w:rsidP="00EE0B82">
      <w:pPr>
        <w:ind w:left="720" w:hanging="720"/>
        <w:rPr>
          <w:b/>
          <w:bCs/>
          <w:i/>
          <w:iCs/>
        </w:rPr>
      </w:pPr>
      <w:r w:rsidRPr="00C064E6">
        <w:rPr>
          <w:b/>
          <w:bCs/>
          <w:i/>
          <w:iCs/>
        </w:rPr>
        <w:t>Re:</w:t>
      </w:r>
      <w:r w:rsidRPr="00C064E6">
        <w:rPr>
          <w:b/>
          <w:bCs/>
          <w:i/>
          <w:iCs/>
        </w:rPr>
        <w:tab/>
      </w:r>
      <w:r w:rsidR="00EE0B82">
        <w:rPr>
          <w:b/>
          <w:bCs/>
          <w:i/>
          <w:iCs/>
        </w:rPr>
        <w:t>Investigation of Potential Real Property</w:t>
      </w:r>
      <w:r w:rsidR="006C2053">
        <w:rPr>
          <w:b/>
          <w:bCs/>
          <w:i/>
          <w:iCs/>
        </w:rPr>
        <w:t>, including inactive landfill</w:t>
      </w:r>
      <w:r w:rsidR="00EE0B82">
        <w:rPr>
          <w:b/>
          <w:bCs/>
          <w:i/>
          <w:iCs/>
        </w:rPr>
        <w:t xml:space="preserve"> and Groundwater Supply Contamination by PFCs</w:t>
      </w:r>
    </w:p>
    <w:p w14:paraId="5AD50B94" w14:textId="69A25CB0" w:rsidR="00EE0B82" w:rsidRPr="00C064E6" w:rsidRDefault="00EE0B82" w:rsidP="00EE0B82">
      <w:pPr>
        <w:ind w:left="720" w:hanging="720"/>
        <w:rPr>
          <w:b/>
          <w:bCs/>
          <w:i/>
          <w:iCs/>
        </w:rPr>
      </w:pPr>
      <w:r>
        <w:rPr>
          <w:b/>
          <w:bCs/>
          <w:i/>
          <w:iCs/>
        </w:rPr>
        <w:tab/>
        <w:t xml:space="preserve">Retainer by </w:t>
      </w:r>
      <w:r w:rsidR="006C2053">
        <w:rPr>
          <w:b/>
          <w:bCs/>
          <w:i/>
          <w:iCs/>
        </w:rPr>
        <w:t xml:space="preserve">Town of </w:t>
      </w:r>
      <w:r w:rsidR="006473D0">
        <w:rPr>
          <w:b/>
          <w:bCs/>
          <w:i/>
          <w:iCs/>
        </w:rPr>
        <w:t>Plattsburgh</w:t>
      </w:r>
      <w:r>
        <w:rPr>
          <w:b/>
          <w:bCs/>
          <w:i/>
          <w:iCs/>
        </w:rPr>
        <w:t>, New York</w:t>
      </w:r>
    </w:p>
    <w:p w14:paraId="7CCA7D0D" w14:textId="77777777" w:rsidR="00C064E6" w:rsidRPr="00C064E6" w:rsidRDefault="00C064E6" w:rsidP="00C064E6">
      <w:pPr>
        <w:rPr>
          <w:u w:val="single"/>
        </w:rPr>
      </w:pPr>
    </w:p>
    <w:p w14:paraId="7F2C55B4" w14:textId="1586E942" w:rsidR="00C064E6" w:rsidRPr="00C064E6" w:rsidRDefault="00C064E6" w:rsidP="00C064E6">
      <w:pPr>
        <w:jc w:val="both"/>
      </w:pPr>
      <w:r w:rsidRPr="00C064E6">
        <w:t>Dear</w:t>
      </w:r>
      <w:r w:rsidR="00EC4B05">
        <w:t xml:space="preserve"> </w:t>
      </w:r>
      <w:r w:rsidR="0051132E">
        <w:t xml:space="preserve">Supervisor </w:t>
      </w:r>
      <w:r w:rsidR="00DD5892">
        <w:t>Cashman</w:t>
      </w:r>
      <w:r w:rsidR="00EC4B05">
        <w:t>:</w:t>
      </w:r>
    </w:p>
    <w:p w14:paraId="62E0CF80" w14:textId="77777777" w:rsidR="00C064E6" w:rsidRPr="00C064E6" w:rsidRDefault="00C064E6" w:rsidP="00C064E6">
      <w:pPr>
        <w:jc w:val="both"/>
      </w:pPr>
    </w:p>
    <w:p w14:paraId="3022FC85" w14:textId="31D8DCBD" w:rsidR="00DC2315" w:rsidRDefault="00EE0B82" w:rsidP="00EC4B05">
      <w:pPr>
        <w:jc w:val="both"/>
      </w:pPr>
      <w:r>
        <w:tab/>
      </w:r>
      <w:r w:rsidR="00DC2315">
        <w:t xml:space="preserve">We would like to represent </w:t>
      </w:r>
      <w:r w:rsidR="006473D0">
        <w:t>the Town of Plattsburgh</w:t>
      </w:r>
      <w:r w:rsidR="00DC2315">
        <w:t xml:space="preserve"> in the matter of PFCs contamination found in the inactive </w:t>
      </w:r>
      <w:r w:rsidR="0011165E">
        <w:t>town landfill.</w:t>
      </w:r>
      <w:r w:rsidR="00DC2315">
        <w:t xml:space="preserve">  </w:t>
      </w:r>
    </w:p>
    <w:p w14:paraId="72E82579" w14:textId="77777777" w:rsidR="00DC2315" w:rsidRDefault="00DC2315" w:rsidP="00EC4B05">
      <w:pPr>
        <w:jc w:val="both"/>
      </w:pPr>
    </w:p>
    <w:p w14:paraId="7D209681" w14:textId="77777777" w:rsidR="00DC2315" w:rsidRDefault="00DC2315" w:rsidP="00DC2315">
      <w:pPr>
        <w:ind w:firstLine="720"/>
        <w:jc w:val="both"/>
      </w:pPr>
      <w:r>
        <w:t>Our firm specializes in PFCs contamination and represents numerous counties, towns, special districts (water and fire) and villages in New York and around the nation.</w:t>
      </w:r>
    </w:p>
    <w:p w14:paraId="7A471EEA" w14:textId="77777777" w:rsidR="00DC2315" w:rsidRDefault="00DC2315" w:rsidP="00DC2315">
      <w:pPr>
        <w:ind w:firstLine="720"/>
        <w:jc w:val="both"/>
      </w:pPr>
    </w:p>
    <w:p w14:paraId="094FF357" w14:textId="15B9C590" w:rsidR="00DC2315" w:rsidRDefault="00DC2315" w:rsidP="00DC2315">
      <w:pPr>
        <w:ind w:firstLine="720"/>
        <w:jc w:val="both"/>
      </w:pPr>
      <w:r>
        <w:t>I have been appointed as co-lead counsel in the federal multi-district litigation (MDL) panel surrounding liability concerns associated with Aqueous Film Forming Foam (AFFF) and PFCs contamination.  In addition to the MDL Panel, our firm is actively litigating PFC site contamination in state and federal courts in New York and around the nation on all other PFC sites of contamination not involving AFFF.  Predominately, we have discovered this contamination near manufacturing facilities (Hoosick Falls, etc</w:t>
      </w:r>
      <w:r w:rsidR="00443F20">
        <w:t>.</w:t>
      </w:r>
      <w:r>
        <w:t>); airports (Dutchess County,</w:t>
      </w:r>
      <w:r w:rsidR="00663CAB">
        <w:t xml:space="preserve"> </w:t>
      </w:r>
      <w:r>
        <w:t>etc</w:t>
      </w:r>
      <w:r w:rsidR="00443F20">
        <w:t>.</w:t>
      </w:r>
      <w:r>
        <w:t>); fire training centers (the counties of Putnam, Dutchess, Rockland, Greene, Seneca, etc.)</w:t>
      </w:r>
      <w:r w:rsidR="00443F20">
        <w:t>;</w:t>
      </w:r>
      <w:r>
        <w:t xml:space="preserve"> municipal water systems (Towns of Dover Plains, East Fishkill, Cairo,</w:t>
      </w:r>
      <w:r w:rsidR="00663CAB">
        <w:t xml:space="preserve"> </w:t>
      </w:r>
      <w:r>
        <w:t xml:space="preserve">etc).  However, we believe the contamination is much more widespread encompassing waste water treatment facilities and landfills and transfer stations. In fact, the NYS DEC recently tested nearly </w:t>
      </w:r>
      <w:r w:rsidR="005E0598">
        <w:t>1,300</w:t>
      </w:r>
      <w:r>
        <w:t xml:space="preserve"> inactive landfills and the contamination is widespread. See the DEC report here:  </w:t>
      </w:r>
    </w:p>
    <w:p w14:paraId="5F30DC28" w14:textId="77777777" w:rsidR="00443F20" w:rsidRDefault="00443F20" w:rsidP="00DC2315">
      <w:pPr>
        <w:ind w:firstLine="720"/>
        <w:jc w:val="both"/>
      </w:pPr>
    </w:p>
    <w:p w14:paraId="6842AFB2" w14:textId="2B5F6645" w:rsidR="00DC2315" w:rsidRDefault="00E62E23" w:rsidP="00DC2315">
      <w:pPr>
        <w:ind w:firstLine="720"/>
        <w:jc w:val="both"/>
      </w:pPr>
      <w:hyperlink r:id="rId8" w:history="1">
        <w:r w:rsidR="00443F20" w:rsidRPr="004D3F22">
          <w:rPr>
            <w:rStyle w:val="Hyperlink"/>
          </w:rPr>
          <w:t>https://www.dec.ny.gov/docs/materials_minerals_pdf/inactivelandfills2021.pdf</w:t>
        </w:r>
      </w:hyperlink>
    </w:p>
    <w:p w14:paraId="1ECE4B8F" w14:textId="6C89FE4D" w:rsidR="00443F20" w:rsidRDefault="00443F20" w:rsidP="00DC2315">
      <w:pPr>
        <w:ind w:firstLine="720"/>
        <w:jc w:val="both"/>
      </w:pPr>
    </w:p>
    <w:p w14:paraId="04EDCE02" w14:textId="71FC01B5" w:rsidR="00443F20" w:rsidRDefault="00443F20" w:rsidP="00DC2315">
      <w:pPr>
        <w:ind w:firstLine="720"/>
        <w:jc w:val="both"/>
      </w:pPr>
      <w:r>
        <w:t xml:space="preserve">In the DEC report, the state clustered a number of landfills which </w:t>
      </w:r>
      <w:r w:rsidRPr="005E0598">
        <w:rPr>
          <w:highlight w:val="yellow"/>
        </w:rPr>
        <w:t>exceeded state contamination standards in groundwater and drinking water</w:t>
      </w:r>
      <w:r>
        <w:t xml:space="preserve"> and prioritized them as Priority Group 1 for remediation.  The report stated in Section 4, Conclusions:</w:t>
      </w:r>
    </w:p>
    <w:p w14:paraId="6BDA7B01" w14:textId="37ADD81D" w:rsidR="00443F20" w:rsidRDefault="00443F20" w:rsidP="00DC2315">
      <w:pPr>
        <w:ind w:firstLine="720"/>
        <w:jc w:val="both"/>
      </w:pPr>
    </w:p>
    <w:p w14:paraId="2348A907" w14:textId="5EDECECE" w:rsidR="00443F20" w:rsidRDefault="00443F20" w:rsidP="00DC2315">
      <w:pPr>
        <w:ind w:firstLine="720"/>
        <w:jc w:val="both"/>
      </w:pPr>
      <w:r>
        <w:t xml:space="preserve">“Included within this group are the sites for which exceedances of criteria in groundwater, actively used by the local community as a drinking water resource, have been identified. These sites have been allocated to Priority Group 1 of the Solid Waste Site Mitigation and Remediation Priority List, for further investigation and mitigation/remediation considerations. At these locations, the Department initiated immediate response actions based on recommendations from </w:t>
      </w:r>
      <w:r>
        <w:lastRenderedPageBreak/>
        <w:t xml:space="preserve">NYSDOH. Through December 2020, these sites include: </w:t>
      </w:r>
      <w:r w:rsidR="0051132E" w:rsidRPr="0051132E">
        <w:rPr>
          <w:highlight w:val="yellow"/>
        </w:rPr>
        <w:t>Town of</w:t>
      </w:r>
      <w:r w:rsidR="0051132E">
        <w:t xml:space="preserve"> </w:t>
      </w:r>
      <w:r w:rsidR="0055051F" w:rsidRPr="0038201E">
        <w:rPr>
          <w:highlight w:val="yellow"/>
        </w:rPr>
        <w:t>Plattsbu</w:t>
      </w:r>
      <w:r w:rsidR="0038201E" w:rsidRPr="0038201E">
        <w:rPr>
          <w:highlight w:val="yellow"/>
        </w:rPr>
        <w:t>r</w:t>
      </w:r>
      <w:r w:rsidR="0055051F" w:rsidRPr="0038201E">
        <w:rPr>
          <w:highlight w:val="yellow"/>
        </w:rPr>
        <w:t>gh Solid Waste Landfill</w:t>
      </w:r>
      <w:r w:rsidR="0055051F">
        <w:t>.</w:t>
      </w:r>
      <w:r w:rsidRPr="00F6508F">
        <w:rPr>
          <w:highlight w:val="yellow"/>
        </w:rPr>
        <w:t>”</w:t>
      </w:r>
    </w:p>
    <w:p w14:paraId="44F1FDF4" w14:textId="12A857C1" w:rsidR="00443F20" w:rsidRDefault="00443F20" w:rsidP="00DC2315">
      <w:pPr>
        <w:ind w:firstLine="720"/>
        <w:jc w:val="both"/>
      </w:pPr>
    </w:p>
    <w:p w14:paraId="5F3B3FFB" w14:textId="71B9D11C" w:rsidR="00443F20" w:rsidRDefault="00443F20" w:rsidP="00DC2315">
      <w:pPr>
        <w:ind w:firstLine="720"/>
        <w:jc w:val="both"/>
      </w:pPr>
      <w:r>
        <w:t xml:space="preserve">It is our assertion that removal of these contaminants should not be borne by local taxpayers who properly followed the rules and regulations issued by state and federal regulators and that those responsible for this contamination should be accountable.  There is a cost recovery program (pending federal litigation) seeking to recover damages for municipalities and states, </w:t>
      </w:r>
      <w:r w:rsidR="00C10622">
        <w:t>wastewater</w:t>
      </w:r>
      <w:r>
        <w:t xml:space="preserve"> treatment facilities, airports and landfills.  We believe that </w:t>
      </w:r>
      <w:r w:rsidR="0038201E">
        <w:t xml:space="preserve">the Town of Plattsburgh </w:t>
      </w:r>
      <w:r>
        <w:t xml:space="preserve">has a claim to be filed in this pending litigation.  </w:t>
      </w:r>
    </w:p>
    <w:p w14:paraId="34A8B083" w14:textId="77777777" w:rsidR="00F6508F" w:rsidRDefault="00F6508F" w:rsidP="00DC2315">
      <w:pPr>
        <w:ind w:firstLine="720"/>
        <w:jc w:val="both"/>
      </w:pPr>
    </w:p>
    <w:p w14:paraId="7E414470" w14:textId="68F90F82" w:rsidR="003E39F3" w:rsidRDefault="00DC2315" w:rsidP="00DC2315">
      <w:pPr>
        <w:ind w:firstLine="720"/>
        <w:jc w:val="both"/>
      </w:pPr>
      <w:r>
        <w:t xml:space="preserve"> </w:t>
      </w:r>
      <w:r w:rsidR="00EE0B82">
        <w:t xml:space="preserve">This letter is our proposal for the retention of Napoli Shkolnik PLLC (“Napoli Shkolnik”) to represent </w:t>
      </w:r>
      <w:r w:rsidR="00FC0D2A">
        <w:t>the Town of Plattsburgh</w:t>
      </w:r>
      <w:r w:rsidR="00EE0B82">
        <w:t>, New York (the “</w:t>
      </w:r>
      <w:r w:rsidR="00FC0D2A">
        <w:t>Town</w:t>
      </w:r>
      <w:r w:rsidR="00EE0B82">
        <w:t xml:space="preserve">”), in the investigation and any resulting litigation regarding the perfluorinated chemicals (“PFC”) contamination of the </w:t>
      </w:r>
      <w:r w:rsidR="00FC0D2A">
        <w:t>Town’s</w:t>
      </w:r>
      <w:r w:rsidR="00EE0B82">
        <w:t xml:space="preserve"> real property</w:t>
      </w:r>
      <w:r w:rsidR="009001B1">
        <w:t>, including its inactive landfill</w:t>
      </w:r>
      <w:r w:rsidR="00EE0B82">
        <w:t xml:space="preserve"> and groundwater supply.</w:t>
      </w:r>
    </w:p>
    <w:p w14:paraId="4EA3065E" w14:textId="09B4C420" w:rsidR="00EE0B82" w:rsidRDefault="00EE0B82" w:rsidP="00EC4B05">
      <w:pPr>
        <w:jc w:val="both"/>
      </w:pPr>
      <w:r>
        <w:tab/>
      </w:r>
    </w:p>
    <w:p w14:paraId="76D4B412" w14:textId="22380DCA" w:rsidR="00EE0B82" w:rsidRDefault="00EE0B82" w:rsidP="00EC4B05">
      <w:pPr>
        <w:jc w:val="both"/>
      </w:pPr>
      <w:r>
        <w:tab/>
        <w:t xml:space="preserve">Napoli Shkolnik has both the financial and legal resources to provide the </w:t>
      </w:r>
      <w:r w:rsidR="009001B1">
        <w:t>Town</w:t>
      </w:r>
      <w:r>
        <w:t xml:space="preserve"> with the highest level of representation. Napoli Shkolnik is prepared to investigate the PFC of the</w:t>
      </w:r>
      <w:r w:rsidR="00A110BC">
        <w:t xml:space="preserve"> </w:t>
      </w:r>
      <w:r w:rsidR="009001B1">
        <w:t>Town’</w:t>
      </w:r>
      <w:r>
        <w:t>s real property and groundwater supply on behalf of your</w:t>
      </w:r>
      <w:r w:rsidR="00A110BC">
        <w:t xml:space="preserve"> Town</w:t>
      </w:r>
      <w:r>
        <w:t xml:space="preserve"> upon the signing of this retainer agreement. If upon the conclusion of Napoli Shkolnik’s initial investigation </w:t>
      </w:r>
      <w:r w:rsidR="00EC4B05">
        <w:t>is determined</w:t>
      </w:r>
      <w:r>
        <w:t xml:space="preserve"> there are actionable claims for PFS contamination(s), Napoli Shkolnik shall bring suit on behalf of the </w:t>
      </w:r>
      <w:r w:rsidR="00A110BC">
        <w:t>Town</w:t>
      </w:r>
      <w:r>
        <w:t>. Napoli Shkolnik is prepared to finance the entire litigation including all out of pocket expenses and disbursements and handle the lawsuit on a contingent fee basis. This guarantees that the taxpayers will not be responsible for any costs of this litigation whether we are successful or not. To that end, Napoli Shkolnik proposes the following fee arrangements:</w:t>
      </w:r>
    </w:p>
    <w:p w14:paraId="3F8AC9B0" w14:textId="4A6844B2" w:rsidR="00EE0B82" w:rsidRDefault="00EE0B82" w:rsidP="00EE0B82"/>
    <w:p w14:paraId="1D203FC0" w14:textId="2B755740" w:rsidR="00EE0B82" w:rsidRDefault="00EE0B82" w:rsidP="00EE0B82">
      <w:pPr>
        <w:jc w:val="center"/>
        <w:rPr>
          <w:b/>
          <w:bCs/>
          <w:u w:val="single"/>
        </w:rPr>
      </w:pPr>
      <w:r>
        <w:rPr>
          <w:b/>
          <w:bCs/>
          <w:u w:val="single"/>
        </w:rPr>
        <w:t>TERMS OF RETAINER</w:t>
      </w:r>
    </w:p>
    <w:p w14:paraId="4FA0F0AA" w14:textId="6C3D8F5C" w:rsidR="00EE0B82" w:rsidRDefault="00EE0B82" w:rsidP="00EE0B82">
      <w:pPr>
        <w:jc w:val="center"/>
        <w:rPr>
          <w:b/>
          <w:bCs/>
          <w:u w:val="single"/>
        </w:rPr>
      </w:pPr>
    </w:p>
    <w:p w14:paraId="10B1A1F4" w14:textId="2228CD45" w:rsidR="00EE0B82" w:rsidRDefault="00252C3F" w:rsidP="00EE0B82">
      <w:pPr>
        <w:jc w:val="both"/>
      </w:pPr>
      <w:r>
        <w:tab/>
        <w:t>Napoli Shkolnik shall handle the entire litigation for a contingent fee of Twenty-Five Percent (25%) of the sum recovered, whether by suit, settlement</w:t>
      </w:r>
      <w:r w:rsidR="00F638F6">
        <w:t xml:space="preserve"> </w:t>
      </w:r>
      <w:r>
        <w:t xml:space="preserve">or otherwise. All costs and disbursements of the litigation will be paid by Napoli Shkolnik and will be reimbursable at the end of the litigation out of the proceeds of any recovery or settlement. </w:t>
      </w:r>
    </w:p>
    <w:p w14:paraId="51748403" w14:textId="37F6EF41" w:rsidR="00252C3F" w:rsidRDefault="00252C3F" w:rsidP="00EE0B82">
      <w:pPr>
        <w:jc w:val="both"/>
      </w:pPr>
      <w:r>
        <w:tab/>
      </w:r>
    </w:p>
    <w:p w14:paraId="174561EA" w14:textId="45CB36DB" w:rsidR="00252C3F" w:rsidRDefault="00252C3F" w:rsidP="00EE0B82">
      <w:pPr>
        <w:jc w:val="both"/>
      </w:pPr>
      <w:r>
        <w:tab/>
        <w:t xml:space="preserve">In the event there is no recovery, the </w:t>
      </w:r>
      <w:r w:rsidR="009C7647">
        <w:t>Town</w:t>
      </w:r>
      <w:r>
        <w:t xml:space="preserve"> shall not </w:t>
      </w:r>
      <w:r w:rsidR="00F638F6">
        <w:t xml:space="preserve">be obligated to pay the law firm any disbursements or any legal fee for services rendered. Disbursements may include (but are not limited to) some of the following expenses: court fling fees, sheriff fees, medical and hospital report/record fees, doctor’s report, court stenographer fees, deposition costs, expert fees for record review, conferences with counsel, preparation of exhibits and reports, expert depositions and court appearances, trial exhibits, computer on-line search fees, express mail, postage, and </w:t>
      </w:r>
      <w:r w:rsidR="00344093">
        <w:t>long-distance</w:t>
      </w:r>
      <w:r w:rsidR="00F638F6">
        <w:t xml:space="preserve"> telephone charges. At the time of the final settlement, these expenses shall be deducted prior to the computation of the Attorney’s Fee.</w:t>
      </w:r>
    </w:p>
    <w:p w14:paraId="6DFAB16C" w14:textId="4575638F" w:rsidR="00F638F6" w:rsidRDefault="00F638F6" w:rsidP="00EE0B82">
      <w:pPr>
        <w:jc w:val="both"/>
      </w:pPr>
    </w:p>
    <w:p w14:paraId="4379515F" w14:textId="6287BF9F" w:rsidR="00F638F6" w:rsidRDefault="00F638F6" w:rsidP="00EE0B82">
      <w:pPr>
        <w:jc w:val="both"/>
      </w:pPr>
      <w:r>
        <w:tab/>
        <w:t>The above contingency fee shall be computed on the net recovery arrived at by deducting from the gross recovery all appropriate disbursements in connection with the institution and prosecution of this claim as set forth in the paragraph above.</w:t>
      </w:r>
    </w:p>
    <w:p w14:paraId="0CCF116E" w14:textId="666650D6" w:rsidR="00F638F6" w:rsidRDefault="00F638F6" w:rsidP="00EE0B82">
      <w:pPr>
        <w:jc w:val="both"/>
      </w:pPr>
    </w:p>
    <w:p w14:paraId="7E38137B" w14:textId="42863AED" w:rsidR="00F638F6" w:rsidRDefault="00F638F6" w:rsidP="00EE0B82">
      <w:pPr>
        <w:jc w:val="both"/>
      </w:pPr>
      <w:r>
        <w:tab/>
        <w:t xml:space="preserve">In addition, if the firm borrows money from any lending institution to finance the cost of the client’s case, the amounts advanced by this firm to pay the cost of prosecuting or defending a </w:t>
      </w:r>
      <w:r>
        <w:lastRenderedPageBreak/>
        <w:t>claim or action or otherwise protection or promoting the client’s interest will bear interest at the lesser of (i) the Bank Rate Monitor National Index for personal loans effective on the date of the initial advance and (ii) the highest lawful rate allowed by applicable law. In no event will the interest be greater than the amount paid by the firm to the lending institution. The interest will be included as a disbursement at the end of the case and will not in any be recoverable unless there is a recovery in the case by suit settlement or otherwise.</w:t>
      </w:r>
    </w:p>
    <w:p w14:paraId="328F80A6" w14:textId="46471F05" w:rsidR="00F638F6" w:rsidRDefault="00F638F6" w:rsidP="00EE0B82">
      <w:pPr>
        <w:jc w:val="both"/>
      </w:pPr>
    </w:p>
    <w:p w14:paraId="317DDDEE" w14:textId="53F12C8A" w:rsidR="00F638F6" w:rsidRDefault="00F638F6" w:rsidP="00EE0B82">
      <w:pPr>
        <w:jc w:val="both"/>
      </w:pPr>
      <w:r>
        <w:tab/>
        <w:t>No attorney c</w:t>
      </w:r>
      <w:r w:rsidR="00555941">
        <w:t>a</w:t>
      </w:r>
      <w:r>
        <w:t xml:space="preserve">n accurately predict the outcome of any legal matter. Accordingly, no representations are made either expressly or impliedly as to the final outcome of this matter. </w:t>
      </w:r>
    </w:p>
    <w:p w14:paraId="70AA782D" w14:textId="56D14FA8" w:rsidR="00F638F6" w:rsidRDefault="00F638F6" w:rsidP="00EE0B82">
      <w:pPr>
        <w:jc w:val="both"/>
      </w:pPr>
    </w:p>
    <w:p w14:paraId="36E9BCDE" w14:textId="6163065A" w:rsidR="00F638F6" w:rsidRDefault="00F638F6" w:rsidP="00EE0B82">
      <w:pPr>
        <w:jc w:val="both"/>
      </w:pPr>
      <w:r>
        <w:tab/>
        <w:t xml:space="preserve">Napoli Shkolnik may, at their own expense, use or associate other attorneys in the representation of the aforesaid claims of the </w:t>
      </w:r>
      <w:r w:rsidR="009C7647">
        <w:t>Town</w:t>
      </w:r>
      <w:r>
        <w:t xml:space="preserve">. The </w:t>
      </w:r>
      <w:r w:rsidR="009C7647">
        <w:t>Town</w:t>
      </w:r>
      <w:r>
        <w:t xml:space="preserve"> understands that Napoli Shkolnik is a professional limited liability company with a number of attorneys. Several of those attorneys are anticipated to work on the </w:t>
      </w:r>
      <w:r w:rsidR="009C7647">
        <w:t>Town</w:t>
      </w:r>
      <w:r>
        <w:t xml:space="preserve"> case.</w:t>
      </w:r>
    </w:p>
    <w:p w14:paraId="769EE5B0" w14:textId="48DE91AA" w:rsidR="00F638F6" w:rsidRDefault="00F638F6" w:rsidP="00EE0B82">
      <w:pPr>
        <w:jc w:val="both"/>
      </w:pPr>
    </w:p>
    <w:p w14:paraId="1D8702FF" w14:textId="4DE3FB63" w:rsidR="00F638F6" w:rsidRDefault="00F638F6" w:rsidP="00EE0B82">
      <w:pPr>
        <w:jc w:val="both"/>
      </w:pPr>
      <w:r>
        <w:tab/>
        <w:t xml:space="preserve">Napoli Shkolnik may participate in the division of fees in this case and assume joint responsibility for the representation of the client either in the event that the Attorney retains associate counsel or that the client later chooses new counsel, provided that the total fee to the client does not increase as a result of the division of fees and that the attorney’s involved have agreed to the division of fees and assumption of joint responsibility. </w:t>
      </w:r>
    </w:p>
    <w:p w14:paraId="3E2FEB05" w14:textId="4F57E16D" w:rsidR="00F638F6" w:rsidRDefault="00F638F6" w:rsidP="00EE0B82">
      <w:pPr>
        <w:jc w:val="both"/>
      </w:pPr>
    </w:p>
    <w:p w14:paraId="796FFECA" w14:textId="3118EFFC" w:rsidR="00F638F6" w:rsidRDefault="00F638F6" w:rsidP="00EE0B82">
      <w:pPr>
        <w:jc w:val="both"/>
      </w:pPr>
      <w:r>
        <w:tab/>
        <w:t xml:space="preserve">This Agreement shall be considered construed under and in accordance with the laws of the State of New York and the rights, </w:t>
      </w:r>
      <w:r w:rsidR="00F8426A">
        <w:t>duties,</w:t>
      </w:r>
      <w:r>
        <w:t xml:space="preserve"> and obligations of the </w:t>
      </w:r>
      <w:r w:rsidR="009C7647">
        <w:t>Town</w:t>
      </w:r>
      <w:r>
        <w:t xml:space="preserve"> and of Attorneys regarding Attorney’s representation of the </w:t>
      </w:r>
      <w:r w:rsidR="009C7647">
        <w:t>Town</w:t>
      </w:r>
      <w:r>
        <w:t xml:space="preserve"> and regarding anything covered by this Agreement shall be governed by the laws of the State of New York. </w:t>
      </w:r>
    </w:p>
    <w:p w14:paraId="7BD813EA" w14:textId="3F8BB632" w:rsidR="00A070FF" w:rsidRDefault="00A070FF" w:rsidP="00EE0B82">
      <w:pPr>
        <w:jc w:val="both"/>
      </w:pPr>
    </w:p>
    <w:p w14:paraId="6DD97002" w14:textId="49AAE062" w:rsidR="00EC4B05" w:rsidRDefault="00EC4B05" w:rsidP="00EE0B82">
      <w:pPr>
        <w:jc w:val="both"/>
      </w:pPr>
    </w:p>
    <w:p w14:paraId="3B6ED98E" w14:textId="269D0124" w:rsidR="00EC4B05" w:rsidRDefault="00EC4B05" w:rsidP="00EE0B82">
      <w:pPr>
        <w:jc w:val="both"/>
      </w:pPr>
    </w:p>
    <w:p w14:paraId="704192C6" w14:textId="1EA8A7D3" w:rsidR="00EC4B05" w:rsidRDefault="00EC4B05" w:rsidP="00EE0B82">
      <w:pPr>
        <w:jc w:val="both"/>
      </w:pPr>
    </w:p>
    <w:p w14:paraId="473B00B9" w14:textId="3D97A674" w:rsidR="00EC4B05" w:rsidRDefault="00EC4B05" w:rsidP="00EE0B82">
      <w:pPr>
        <w:jc w:val="both"/>
      </w:pPr>
    </w:p>
    <w:p w14:paraId="7DD98388" w14:textId="1C97FEFB" w:rsidR="00EC4B05" w:rsidRDefault="00EC4B05" w:rsidP="00EE0B82">
      <w:pPr>
        <w:jc w:val="both"/>
      </w:pPr>
    </w:p>
    <w:p w14:paraId="0E1D9F5B" w14:textId="13156C16" w:rsidR="00EC4B05" w:rsidRDefault="00EC4B05" w:rsidP="00EE0B82">
      <w:pPr>
        <w:jc w:val="both"/>
      </w:pPr>
      <w:r>
        <w:t>/////////////////REMAINDER OF PAGE INTENTIONALLY LEFT BLANK//////////////////////////</w:t>
      </w:r>
    </w:p>
    <w:p w14:paraId="704997E1" w14:textId="52548C6C" w:rsidR="00EC4B05" w:rsidRDefault="00EC4B05" w:rsidP="00EE0B82">
      <w:pPr>
        <w:jc w:val="both"/>
      </w:pPr>
    </w:p>
    <w:p w14:paraId="109BE47A" w14:textId="4798DC9C" w:rsidR="00EC4B05" w:rsidRDefault="00EC4B05" w:rsidP="00EE0B82">
      <w:pPr>
        <w:jc w:val="both"/>
      </w:pPr>
    </w:p>
    <w:p w14:paraId="4E5420AA" w14:textId="0C760B5A" w:rsidR="00EC4B05" w:rsidRDefault="00EC4B05" w:rsidP="00EE0B82">
      <w:pPr>
        <w:jc w:val="both"/>
      </w:pPr>
    </w:p>
    <w:p w14:paraId="279E3D42" w14:textId="7CA0E457" w:rsidR="00EC4B05" w:rsidRDefault="00EC4B05" w:rsidP="00EE0B82">
      <w:pPr>
        <w:jc w:val="both"/>
      </w:pPr>
    </w:p>
    <w:p w14:paraId="4364D5DE" w14:textId="0E6D6DA8" w:rsidR="00EC4B05" w:rsidRDefault="00EC4B05" w:rsidP="00EE0B82">
      <w:pPr>
        <w:jc w:val="both"/>
      </w:pPr>
    </w:p>
    <w:p w14:paraId="08FED0C9" w14:textId="77777777" w:rsidR="00EC4B05" w:rsidRDefault="00EC4B05" w:rsidP="00EE0B82">
      <w:pPr>
        <w:jc w:val="both"/>
      </w:pPr>
    </w:p>
    <w:p w14:paraId="3CE52806" w14:textId="4A801DE2" w:rsidR="00A070FF" w:rsidRDefault="00A070FF" w:rsidP="00EE0B82">
      <w:pPr>
        <w:jc w:val="both"/>
      </w:pPr>
      <w:r>
        <w:tab/>
        <w:t xml:space="preserve">The </w:t>
      </w:r>
      <w:r w:rsidR="009C7647">
        <w:t>Town</w:t>
      </w:r>
      <w:r>
        <w:t xml:space="preserve"> shall not be responsible for any fees, costs or disbursements in the event the litigation is unsuccessful.</w:t>
      </w:r>
    </w:p>
    <w:p w14:paraId="7004A4D8" w14:textId="7D34F06B" w:rsidR="00A070FF" w:rsidRDefault="00A070FF" w:rsidP="00EE0B82">
      <w:pPr>
        <w:jc w:val="both"/>
      </w:pPr>
    </w:p>
    <w:p w14:paraId="72F8461C" w14:textId="4C99575E" w:rsidR="00A070FF" w:rsidRDefault="00A070FF" w:rsidP="00EE0B82">
      <w:pPr>
        <w:jc w:val="both"/>
      </w:pPr>
      <w:r>
        <w:tab/>
        <w:t>It is a privilege to have this opportunity and we look forward to working with you.</w:t>
      </w:r>
    </w:p>
    <w:p w14:paraId="31B985D2" w14:textId="354F8682" w:rsidR="00EC4B05" w:rsidRDefault="00EC4B05" w:rsidP="00EE0B82">
      <w:pPr>
        <w:jc w:val="both"/>
      </w:pPr>
    </w:p>
    <w:p w14:paraId="46E7EC10" w14:textId="602C3495" w:rsidR="00EC4B05" w:rsidRDefault="00EC4B05" w:rsidP="00EE0B82">
      <w:pPr>
        <w:jc w:val="both"/>
      </w:pPr>
      <w:r>
        <w:tab/>
      </w:r>
      <w:r>
        <w:tab/>
      </w:r>
      <w:r>
        <w:tab/>
      </w:r>
      <w:r>
        <w:tab/>
      </w:r>
      <w:r>
        <w:tab/>
      </w:r>
      <w:r>
        <w:tab/>
        <w:t>Very truly yours,</w:t>
      </w:r>
    </w:p>
    <w:p w14:paraId="1AEA114C" w14:textId="20A649EF" w:rsidR="00EC4B05" w:rsidRDefault="00EC4B05" w:rsidP="00EE0B82">
      <w:pPr>
        <w:jc w:val="both"/>
      </w:pPr>
    </w:p>
    <w:p w14:paraId="737A751F" w14:textId="63A34F82" w:rsidR="00EC4B05" w:rsidRDefault="00EC4B05" w:rsidP="00EE0B82">
      <w:pPr>
        <w:jc w:val="both"/>
      </w:pPr>
      <w:r>
        <w:tab/>
      </w:r>
      <w:r>
        <w:tab/>
      </w:r>
      <w:r>
        <w:tab/>
      </w:r>
      <w:r>
        <w:tab/>
      </w:r>
      <w:r>
        <w:tab/>
      </w:r>
      <w:r>
        <w:tab/>
        <w:t>NAPOLI SHKOLNIK, PLLC</w:t>
      </w:r>
    </w:p>
    <w:p w14:paraId="6A399B41" w14:textId="6777113A" w:rsidR="00EC4B05" w:rsidRDefault="00344093" w:rsidP="00344093">
      <w:pPr>
        <w:ind w:left="2880" w:firstLine="720"/>
        <w:jc w:val="both"/>
      </w:pPr>
      <w:r w:rsidRPr="007A6BF3">
        <w:rPr>
          <w:noProof/>
        </w:rPr>
        <w:drawing>
          <wp:inline distT="0" distB="0" distL="0" distR="0" wp14:anchorId="5DDCCD90" wp14:editId="2AAA559E">
            <wp:extent cx="2563354" cy="1383822"/>
            <wp:effectExtent l="0" t="0" r="8890" b="6985"/>
            <wp:docPr id="2" name="Picture 2" descr="A picture containing ins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sec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6145" cy="1482502"/>
                    </a:xfrm>
                    <a:prstGeom prst="rect">
                      <a:avLst/>
                    </a:prstGeom>
                    <a:noFill/>
                    <a:ln>
                      <a:noFill/>
                    </a:ln>
                  </pic:spPr>
                </pic:pic>
              </a:graphicData>
            </a:graphic>
          </wp:inline>
        </w:drawing>
      </w:r>
    </w:p>
    <w:p w14:paraId="65F5A1CB" w14:textId="1ED4026E" w:rsidR="00EC4B05" w:rsidRDefault="00EC4B05" w:rsidP="00EE0B82">
      <w:pPr>
        <w:jc w:val="both"/>
      </w:pPr>
      <w:r>
        <w:tab/>
      </w:r>
    </w:p>
    <w:p w14:paraId="6A12C961" w14:textId="37E03819" w:rsidR="00EC4B05" w:rsidRDefault="00EC4B05" w:rsidP="00EE0B82">
      <w:pPr>
        <w:jc w:val="both"/>
      </w:pPr>
      <w:r>
        <w:tab/>
      </w:r>
      <w:r>
        <w:tab/>
      </w:r>
      <w:r>
        <w:tab/>
      </w:r>
      <w:r>
        <w:tab/>
      </w:r>
      <w:r>
        <w:tab/>
      </w:r>
      <w:r>
        <w:tab/>
        <w:t>Paul J. Napoli</w:t>
      </w:r>
    </w:p>
    <w:p w14:paraId="2FD4E216" w14:textId="14F23904" w:rsidR="00EC4B05" w:rsidRDefault="00EC4B05" w:rsidP="00EE0B82">
      <w:pPr>
        <w:jc w:val="both"/>
      </w:pPr>
    </w:p>
    <w:p w14:paraId="2B820BD2" w14:textId="370C4810" w:rsidR="00EC4B05" w:rsidRDefault="00EC4B05" w:rsidP="00EE0B82">
      <w:pPr>
        <w:jc w:val="both"/>
      </w:pPr>
    </w:p>
    <w:p w14:paraId="3D177F0F" w14:textId="0F1BE869" w:rsidR="00EC4B05" w:rsidRDefault="00EC4B05" w:rsidP="00EE0B82">
      <w:pPr>
        <w:jc w:val="both"/>
      </w:pPr>
      <w:r>
        <w:t>Agreed this _______ day of _____________ 2021</w:t>
      </w:r>
    </w:p>
    <w:p w14:paraId="2A49828D" w14:textId="61223343" w:rsidR="00EC4B05" w:rsidRDefault="00EC4B05" w:rsidP="00EE0B82">
      <w:pPr>
        <w:jc w:val="both"/>
      </w:pPr>
    </w:p>
    <w:p w14:paraId="78157B96" w14:textId="6B33190F" w:rsidR="00EC4B05" w:rsidRDefault="00EC4B05" w:rsidP="00EE0B82">
      <w:pPr>
        <w:jc w:val="both"/>
      </w:pPr>
    </w:p>
    <w:p w14:paraId="22554020" w14:textId="71D1EFDB" w:rsidR="00EC4B05" w:rsidRDefault="00EC4B05" w:rsidP="00EE0B82">
      <w:pPr>
        <w:jc w:val="both"/>
      </w:pPr>
      <w:r>
        <w:t>____________________</w:t>
      </w:r>
    </w:p>
    <w:p w14:paraId="1DEB9D1F" w14:textId="17B84D67" w:rsidR="00EC4B05" w:rsidRDefault="00EC4B05" w:rsidP="00EE0B82">
      <w:pPr>
        <w:jc w:val="both"/>
      </w:pPr>
      <w:r>
        <w:t>Location</w:t>
      </w:r>
    </w:p>
    <w:p w14:paraId="147E2530" w14:textId="466561D4" w:rsidR="00EC4B05" w:rsidRDefault="00EC4B05" w:rsidP="00EE0B82">
      <w:pPr>
        <w:jc w:val="both"/>
      </w:pPr>
    </w:p>
    <w:p w14:paraId="3A66CF1E" w14:textId="15248838" w:rsidR="00EC4B05" w:rsidRDefault="00EC4B05" w:rsidP="00EE0B82">
      <w:pPr>
        <w:jc w:val="both"/>
      </w:pPr>
    </w:p>
    <w:p w14:paraId="33830C29" w14:textId="4A9E9BDF" w:rsidR="00EC4B05" w:rsidRDefault="00344093" w:rsidP="00EE0B82">
      <w:pPr>
        <w:jc w:val="both"/>
      </w:pPr>
      <w:r>
        <w:t>By:</w:t>
      </w:r>
      <w:r w:rsidR="00EC4B05">
        <w:t xml:space="preserve"> ____________________________ </w:t>
      </w:r>
    </w:p>
    <w:p w14:paraId="64E059DE" w14:textId="77777777" w:rsidR="00EC4B05" w:rsidRDefault="00EC4B05" w:rsidP="00EE0B82">
      <w:pPr>
        <w:jc w:val="both"/>
      </w:pPr>
    </w:p>
    <w:p w14:paraId="358A8969" w14:textId="666572A0" w:rsidR="00EC4B05" w:rsidRDefault="00EC4B05" w:rsidP="00EE0B82">
      <w:pPr>
        <w:jc w:val="both"/>
      </w:pPr>
      <w:r>
        <w:t>(Please print name and title under signature)</w:t>
      </w:r>
    </w:p>
    <w:p w14:paraId="1A5EBD2A" w14:textId="5CEB575D" w:rsidR="00EC4B05" w:rsidRDefault="00EC4B05" w:rsidP="00EE0B82">
      <w:pPr>
        <w:jc w:val="both"/>
      </w:pPr>
    </w:p>
    <w:p w14:paraId="4B83728F" w14:textId="774A32A4" w:rsidR="00EC4B05" w:rsidRDefault="00EC4B05" w:rsidP="00EE0B82">
      <w:pPr>
        <w:jc w:val="both"/>
      </w:pPr>
      <w:r>
        <w:t>______________________________</w:t>
      </w:r>
    </w:p>
    <w:p w14:paraId="7485C4E5" w14:textId="4ADF8731" w:rsidR="00EC4B05" w:rsidRDefault="00EC4B05" w:rsidP="00EE0B82">
      <w:pPr>
        <w:jc w:val="both"/>
      </w:pPr>
    </w:p>
    <w:p w14:paraId="7C524255" w14:textId="36C79FA1" w:rsidR="00EC4B05" w:rsidRPr="00EE0B82" w:rsidRDefault="00EC4B05" w:rsidP="00EE0B82">
      <w:pPr>
        <w:jc w:val="both"/>
      </w:pPr>
      <w:r>
        <w:t>______________________________</w:t>
      </w:r>
    </w:p>
    <w:p w14:paraId="54756327" w14:textId="3669BF69" w:rsidR="00003190" w:rsidRDefault="00003190" w:rsidP="00003190"/>
    <w:p w14:paraId="0403E55C" w14:textId="77777777" w:rsidR="00003190" w:rsidRDefault="00003190" w:rsidP="00003190"/>
    <w:p w14:paraId="11E0FCBC" w14:textId="1C105BEE" w:rsidR="00003190" w:rsidRPr="00003190" w:rsidRDefault="00003190" w:rsidP="004B4A65">
      <w:pPr>
        <w:ind w:right="5760"/>
      </w:pPr>
    </w:p>
    <w:sectPr w:rsidR="00003190" w:rsidRPr="00003190" w:rsidSect="00483EB9">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080" w:right="1440" w:bottom="1440" w:left="1440" w:header="576" w:footer="432" w:gutter="0"/>
      <w:paperSrc w:first="7"/>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C0320" w14:textId="77777777" w:rsidR="00CB3730" w:rsidRDefault="00CB3730" w:rsidP="00FD1B65">
      <w:r>
        <w:separator/>
      </w:r>
    </w:p>
  </w:endnote>
  <w:endnote w:type="continuationSeparator" w:id="0">
    <w:p w14:paraId="6F85394F" w14:textId="77777777" w:rsidR="00CB3730" w:rsidRDefault="00CB3730" w:rsidP="00FD1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ntarell Bold">
    <w:altName w:val="Britannic Bold"/>
    <w:charset w:val="00"/>
    <w:family w:val="roman"/>
    <w:pitch w:val="default"/>
  </w:font>
  <w:font w:name="Cantarell Regular">
    <w:altName w:val="Times New Roman"/>
    <w:charset w:val="00"/>
    <w:family w:val="roman"/>
    <w:pitch w:val="default"/>
  </w:font>
  <w:font w:name="Open Sans SemiBold">
    <w:altName w:val="Arial"/>
    <w:charset w:val="00"/>
    <w:family w:val="swiss"/>
    <w:pitch w:val="variable"/>
    <w:sig w:usb0="00000001" w:usb1="4000205B" w:usb2="00000028" w:usb3="00000000" w:csb0="0000019F" w:csb1="00000000"/>
  </w:font>
  <w:font w:name="Open Sans">
    <w:altName w:val="Arial"/>
    <w:charset w:val="00"/>
    <w:family w:val="swiss"/>
    <w:pitch w:val="variable"/>
    <w:sig w:usb0="00000001" w:usb1="4000205B" w:usb2="00000028" w:usb3="00000000" w:csb0="0000019F" w:csb1="00000000"/>
  </w:font>
  <w:font w:name="Open Sans Light">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82124" w14:textId="77777777" w:rsidR="003A3971" w:rsidRDefault="00FD1B65">
    <w:pPr>
      <w:pStyle w:val="FreeFormA"/>
      <w:spacing w:line="168" w:lineRule="auto"/>
      <w:ind w:left="306" w:right="306"/>
      <w:jc w:val="center"/>
      <w:rPr>
        <w:rFonts w:ascii="Cantarell Regular" w:hAnsi="Cantarell Regular"/>
        <w:caps/>
        <w:color w:val="112148"/>
        <w:spacing w:val="3"/>
        <w:sz w:val="13"/>
      </w:rPr>
    </w:pPr>
    <w:r>
      <w:rPr>
        <w:rFonts w:ascii="Cantarell Bold" w:hAnsi="Cantarell Bold"/>
        <w:caps/>
        <w:color w:val="112148"/>
        <w:spacing w:val="3"/>
        <w:sz w:val="13"/>
      </w:rPr>
      <w:t>headquarters</w:t>
    </w:r>
    <w:r w:rsidR="009F0E11">
      <w:rPr>
        <w:rFonts w:ascii="Cantarell Bold" w:hAnsi="Cantarell Bold"/>
        <w:caps/>
        <w:color w:val="112148"/>
        <w:spacing w:val="3"/>
        <w:sz w:val="13"/>
      </w:rPr>
      <w:t xml:space="preserve"> </w:t>
    </w:r>
    <w:r>
      <w:rPr>
        <w:rFonts w:ascii="Cantarell Regular" w:hAnsi="Cantarell Regular"/>
        <w:caps/>
        <w:color w:val="112148"/>
        <w:spacing w:val="3"/>
        <w:sz w:val="13"/>
      </w:rPr>
      <w:t>Empire State Building, 350 Fifth Avenue, new york, new york 10118</w:t>
    </w:r>
    <w:r w:rsidR="009F0E11">
      <w:rPr>
        <w:rFonts w:ascii="Cantarell Regular" w:hAnsi="Cantarell Regular"/>
        <w:caps/>
        <w:color w:val="112148"/>
        <w:spacing w:val="3"/>
        <w:sz w:val="13"/>
      </w:rPr>
      <w:t xml:space="preserve"> </w:t>
    </w:r>
    <w:r>
      <w:rPr>
        <w:rFonts w:ascii="Cantarell Regular" w:hAnsi="Cantarell Regular"/>
        <w:caps/>
        <w:color w:val="112148"/>
        <w:spacing w:val="3"/>
        <w:sz w:val="13"/>
      </w:rPr>
      <w:t>|</w:t>
    </w:r>
    <w:r w:rsidR="009F0E11">
      <w:rPr>
        <w:rFonts w:ascii="Cantarell Regular" w:hAnsi="Cantarell Regular"/>
        <w:caps/>
        <w:color w:val="112148"/>
        <w:spacing w:val="3"/>
        <w:sz w:val="13"/>
      </w:rPr>
      <w:t xml:space="preserve"> </w:t>
    </w:r>
    <w:r>
      <w:rPr>
        <w:rFonts w:ascii="Cantarell Regular" w:hAnsi="Cantarell Regular"/>
        <w:caps/>
        <w:color w:val="112148"/>
        <w:spacing w:val="3"/>
        <w:sz w:val="13"/>
      </w:rPr>
      <w:t>(212) 267-3700</w:t>
    </w:r>
  </w:p>
  <w:p w14:paraId="791C4BF3" w14:textId="77777777" w:rsidR="003A7FC0" w:rsidRDefault="00E62E23">
    <w:pPr>
      <w:pStyle w:val="FreeFormA"/>
      <w:spacing w:line="168" w:lineRule="auto"/>
      <w:ind w:left="306" w:right="306"/>
      <w:jc w:val="center"/>
      <w:rPr>
        <w:rFonts w:ascii="Cantarell Bold" w:hAnsi="Cantarell Bold"/>
        <w:caps/>
        <w:color w:val="112148"/>
        <w:spacing w:val="3"/>
        <w:sz w:val="13"/>
      </w:rPr>
    </w:pPr>
  </w:p>
  <w:p w14:paraId="4D9A9C71" w14:textId="77777777" w:rsidR="003A3971" w:rsidRDefault="00E62E23">
    <w:pPr>
      <w:pStyle w:val="FreeFormA"/>
      <w:spacing w:line="168" w:lineRule="auto"/>
      <w:ind w:left="306" w:right="306"/>
      <w:jc w:val="center"/>
      <w:rPr>
        <w:rFonts w:ascii="Cantarell Bold" w:hAnsi="Cantarell Bold"/>
        <w:caps/>
        <w:color w:val="112148"/>
        <w:sz w:val="13"/>
      </w:rPr>
    </w:pPr>
  </w:p>
  <w:p w14:paraId="3F707BEF" w14:textId="77777777" w:rsidR="003A3971" w:rsidRDefault="00FD1B65">
    <w:pPr>
      <w:pStyle w:val="HeaderFooterA"/>
      <w:tabs>
        <w:tab w:val="left" w:pos="9472"/>
      </w:tabs>
      <w:spacing w:line="168" w:lineRule="auto"/>
      <w:jc w:val="center"/>
      <w:rPr>
        <w:rFonts w:ascii="Times New Roman" w:eastAsia="Times New Roman" w:hAnsi="Times New Roman"/>
        <w:color w:val="auto"/>
        <w:lang w:bidi="x-none"/>
      </w:rPr>
    </w:pPr>
    <w:r>
      <w:rPr>
        <w:rFonts w:ascii="Cantarell Bold" w:hAnsi="Cantarell Bold"/>
        <w:caps/>
        <w:noProof/>
        <w:color w:val="112148"/>
        <w:sz w:val="13"/>
      </w:rPr>
      <w:drawing>
        <wp:inline distT="0" distB="0" distL="0" distR="0" wp14:anchorId="43BCADF3" wp14:editId="386A170C">
          <wp:extent cx="5943600" cy="24066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4066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F31F3" w14:textId="77777777" w:rsidR="00553B07" w:rsidRDefault="00553B07" w:rsidP="00553B0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408" w:lineRule="auto"/>
      <w:jc w:val="center"/>
      <w:rPr>
        <w:rFonts w:ascii="Open Sans SemiBold" w:eastAsia="Open Sans SemiBold" w:hAnsi="Open Sans SemiBold" w:cs="Open Sans SemiBold"/>
        <w:color w:val="1B87BC"/>
        <w:spacing w:val="8"/>
        <w:sz w:val="16"/>
        <w:szCs w:val="16"/>
      </w:rPr>
    </w:pPr>
    <w:r>
      <w:rPr>
        <w:rFonts w:ascii="Open Sans SemiBold"/>
        <w:color w:val="1B87BC"/>
        <w:spacing w:val="8"/>
        <w:sz w:val="16"/>
        <w:szCs w:val="16"/>
      </w:rPr>
      <w:t>NAPOLILAW.COM</w:t>
    </w:r>
  </w:p>
  <w:p w14:paraId="1BAC008F" w14:textId="77777777" w:rsidR="00553B07" w:rsidRDefault="00553B07" w:rsidP="00553B0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Open Sans" w:eastAsia="Open Sans" w:hAnsi="Open Sans" w:cs="Open Sans"/>
        <w:color w:val="004067"/>
        <w:spacing w:val="5"/>
        <w:sz w:val="14"/>
        <w:szCs w:val="14"/>
      </w:rPr>
    </w:pPr>
    <w:r>
      <w:rPr>
        <w:rFonts w:ascii="Open Sans"/>
        <w:caps/>
        <w:color w:val="004067"/>
        <w:spacing w:val="5"/>
        <w:sz w:val="14"/>
        <w:szCs w:val="14"/>
      </w:rPr>
      <w:t>360 Lexington Avenue, 11th Floor, New York, New York 10017</w:t>
    </w:r>
    <w:r>
      <w:rPr>
        <w:rFonts w:ascii="Open Sans"/>
        <w:color w:val="004067"/>
        <w:spacing w:val="5"/>
        <w:sz w:val="14"/>
        <w:szCs w:val="14"/>
      </w:rPr>
      <w:t xml:space="preserve"> </w:t>
    </w:r>
    <w:r>
      <w:rPr>
        <w:rFonts w:ascii="Open Sans Light"/>
        <w:color w:val="2B97D0"/>
        <w:spacing w:val="5"/>
        <w:sz w:val="14"/>
        <w:szCs w:val="14"/>
      </w:rPr>
      <w:t>|</w:t>
    </w:r>
    <w:r>
      <w:rPr>
        <w:rFonts w:ascii="Open Sans"/>
        <w:color w:val="004067"/>
        <w:spacing w:val="5"/>
        <w:sz w:val="14"/>
        <w:szCs w:val="14"/>
      </w:rPr>
      <w:t xml:space="preserve"> </w:t>
    </w:r>
    <w:r>
      <w:rPr>
        <w:rFonts w:ascii="Open Sans Light"/>
        <w:color w:val="004067"/>
        <w:spacing w:val="5"/>
        <w:sz w:val="14"/>
        <w:szCs w:val="14"/>
      </w:rPr>
      <w:t>(</w:t>
    </w:r>
    <w:r>
      <w:rPr>
        <w:rFonts w:ascii="Open Sans"/>
        <w:color w:val="004067"/>
        <w:spacing w:val="5"/>
        <w:sz w:val="14"/>
        <w:szCs w:val="14"/>
      </w:rPr>
      <w:t>212</w:t>
    </w:r>
    <w:r>
      <w:rPr>
        <w:rFonts w:ascii="Open Sans Light"/>
        <w:color w:val="004067"/>
        <w:spacing w:val="5"/>
        <w:sz w:val="14"/>
        <w:szCs w:val="14"/>
      </w:rPr>
      <w:t>)</w:t>
    </w:r>
    <w:r>
      <w:rPr>
        <w:rFonts w:ascii="Open Sans"/>
        <w:color w:val="004067"/>
        <w:spacing w:val="5"/>
        <w:sz w:val="14"/>
        <w:szCs w:val="14"/>
      </w:rPr>
      <w:t xml:space="preserve"> 397</w:t>
    </w:r>
    <w:r>
      <w:rPr>
        <w:rFonts w:ascii="Open Sans Light"/>
        <w:color w:val="004067"/>
        <w:spacing w:val="5"/>
        <w:sz w:val="14"/>
        <w:szCs w:val="14"/>
      </w:rPr>
      <w:t>-</w:t>
    </w:r>
    <w:r>
      <w:rPr>
        <w:rFonts w:ascii="Open Sans"/>
        <w:color w:val="004067"/>
        <w:spacing w:val="5"/>
        <w:sz w:val="14"/>
        <w:szCs w:val="14"/>
      </w:rPr>
      <w:t>1000</w:t>
    </w:r>
  </w:p>
  <w:p w14:paraId="309E3A27" w14:textId="77777777" w:rsidR="00553B07" w:rsidRDefault="00553B07" w:rsidP="00553B0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Open Sans" w:eastAsia="Open Sans" w:hAnsi="Open Sans" w:cs="Open Sans"/>
        <w:color w:val="1B88BD"/>
        <w:spacing w:val="3"/>
        <w:sz w:val="10"/>
        <w:szCs w:val="10"/>
      </w:rPr>
    </w:pPr>
  </w:p>
  <w:p w14:paraId="4129B998" w14:textId="77777777" w:rsidR="00553B07" w:rsidRDefault="00553B07" w:rsidP="00553B0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Cantarell Regular" w:hAnsi="Cantarell Regular"/>
        <w:caps/>
        <w:color w:val="112148"/>
        <w:spacing w:val="3"/>
        <w:sz w:val="13"/>
      </w:rPr>
    </w:pPr>
    <w:r>
      <w:rPr>
        <w:rFonts w:ascii="Open Sans"/>
        <w:color w:val="1B88BD"/>
        <w:spacing w:val="3"/>
        <w:sz w:val="10"/>
        <w:szCs w:val="10"/>
      </w:rPr>
      <w:t>A New York Professional Limited Liability Company.</w:t>
    </w:r>
  </w:p>
  <w:p w14:paraId="2CA3171D" w14:textId="1F7719E6" w:rsidR="009F7063" w:rsidRDefault="009F7063" w:rsidP="00344093">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D07C4" w14:textId="77777777" w:rsidR="00553B07" w:rsidRDefault="00553B07" w:rsidP="00553B0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408" w:lineRule="auto"/>
      <w:jc w:val="center"/>
      <w:rPr>
        <w:rFonts w:ascii="Open Sans SemiBold"/>
        <w:color w:val="1B87BC"/>
        <w:spacing w:val="8"/>
        <w:sz w:val="16"/>
        <w:szCs w:val="16"/>
      </w:rPr>
    </w:pPr>
  </w:p>
  <w:p w14:paraId="3E7E17A4" w14:textId="64343EE0" w:rsidR="00553B07" w:rsidRDefault="00553B07" w:rsidP="00553B0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408" w:lineRule="auto"/>
      <w:jc w:val="center"/>
      <w:rPr>
        <w:rFonts w:ascii="Open Sans SemiBold" w:eastAsia="Open Sans SemiBold" w:hAnsi="Open Sans SemiBold" w:cs="Open Sans SemiBold"/>
        <w:color w:val="1B87BC"/>
        <w:spacing w:val="8"/>
        <w:sz w:val="16"/>
        <w:szCs w:val="16"/>
      </w:rPr>
    </w:pPr>
    <w:r>
      <w:rPr>
        <w:rFonts w:ascii="Open Sans SemiBold"/>
        <w:color w:val="1B87BC"/>
        <w:spacing w:val="8"/>
        <w:sz w:val="16"/>
        <w:szCs w:val="16"/>
      </w:rPr>
      <w:t>NAPOLILAW.COM</w:t>
    </w:r>
  </w:p>
  <w:p w14:paraId="065DCD97" w14:textId="77777777" w:rsidR="00553B07" w:rsidRDefault="00553B07" w:rsidP="00553B0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Open Sans" w:eastAsia="Open Sans" w:hAnsi="Open Sans" w:cs="Open Sans"/>
        <w:color w:val="004067"/>
        <w:spacing w:val="5"/>
        <w:sz w:val="14"/>
        <w:szCs w:val="14"/>
      </w:rPr>
    </w:pPr>
    <w:r>
      <w:rPr>
        <w:rFonts w:ascii="Open Sans"/>
        <w:caps/>
        <w:color w:val="004067"/>
        <w:spacing w:val="5"/>
        <w:sz w:val="14"/>
        <w:szCs w:val="14"/>
      </w:rPr>
      <w:t>360 Lexington Avenue, 11th Floor, New York, New York 10017</w:t>
    </w:r>
    <w:r>
      <w:rPr>
        <w:rFonts w:ascii="Open Sans"/>
        <w:color w:val="004067"/>
        <w:spacing w:val="5"/>
        <w:sz w:val="14"/>
        <w:szCs w:val="14"/>
      </w:rPr>
      <w:t xml:space="preserve"> </w:t>
    </w:r>
    <w:r>
      <w:rPr>
        <w:rFonts w:ascii="Open Sans Light"/>
        <w:color w:val="2B97D0"/>
        <w:spacing w:val="5"/>
        <w:sz w:val="14"/>
        <w:szCs w:val="14"/>
      </w:rPr>
      <w:t>|</w:t>
    </w:r>
    <w:r>
      <w:rPr>
        <w:rFonts w:ascii="Open Sans"/>
        <w:color w:val="004067"/>
        <w:spacing w:val="5"/>
        <w:sz w:val="14"/>
        <w:szCs w:val="14"/>
      </w:rPr>
      <w:t xml:space="preserve"> </w:t>
    </w:r>
    <w:r>
      <w:rPr>
        <w:rFonts w:ascii="Open Sans Light"/>
        <w:color w:val="004067"/>
        <w:spacing w:val="5"/>
        <w:sz w:val="14"/>
        <w:szCs w:val="14"/>
      </w:rPr>
      <w:t>(</w:t>
    </w:r>
    <w:r>
      <w:rPr>
        <w:rFonts w:ascii="Open Sans"/>
        <w:color w:val="004067"/>
        <w:spacing w:val="5"/>
        <w:sz w:val="14"/>
        <w:szCs w:val="14"/>
      </w:rPr>
      <w:t>212</w:t>
    </w:r>
    <w:r>
      <w:rPr>
        <w:rFonts w:ascii="Open Sans Light"/>
        <w:color w:val="004067"/>
        <w:spacing w:val="5"/>
        <w:sz w:val="14"/>
        <w:szCs w:val="14"/>
      </w:rPr>
      <w:t>)</w:t>
    </w:r>
    <w:r>
      <w:rPr>
        <w:rFonts w:ascii="Open Sans"/>
        <w:color w:val="004067"/>
        <w:spacing w:val="5"/>
        <w:sz w:val="14"/>
        <w:szCs w:val="14"/>
      </w:rPr>
      <w:t xml:space="preserve"> 397</w:t>
    </w:r>
    <w:r>
      <w:rPr>
        <w:rFonts w:ascii="Open Sans Light"/>
        <w:color w:val="004067"/>
        <w:spacing w:val="5"/>
        <w:sz w:val="14"/>
        <w:szCs w:val="14"/>
      </w:rPr>
      <w:t>-</w:t>
    </w:r>
    <w:r>
      <w:rPr>
        <w:rFonts w:ascii="Open Sans"/>
        <w:color w:val="004067"/>
        <w:spacing w:val="5"/>
        <w:sz w:val="14"/>
        <w:szCs w:val="14"/>
      </w:rPr>
      <w:t>1000</w:t>
    </w:r>
  </w:p>
  <w:p w14:paraId="57A4D99E" w14:textId="77777777" w:rsidR="00553B07" w:rsidRDefault="00553B07" w:rsidP="00553B0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Open Sans" w:eastAsia="Open Sans" w:hAnsi="Open Sans" w:cs="Open Sans"/>
        <w:color w:val="1B88BD"/>
        <w:spacing w:val="3"/>
        <w:sz w:val="10"/>
        <w:szCs w:val="10"/>
      </w:rPr>
    </w:pPr>
  </w:p>
  <w:p w14:paraId="6A3D7257" w14:textId="77777777" w:rsidR="00553B07" w:rsidRDefault="00553B07" w:rsidP="00553B0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Cantarell Regular" w:hAnsi="Cantarell Regular"/>
        <w:caps/>
        <w:color w:val="112148"/>
        <w:spacing w:val="3"/>
        <w:sz w:val="13"/>
      </w:rPr>
    </w:pPr>
    <w:r>
      <w:rPr>
        <w:rFonts w:ascii="Open Sans"/>
        <w:color w:val="1B88BD"/>
        <w:spacing w:val="3"/>
        <w:sz w:val="10"/>
        <w:szCs w:val="10"/>
      </w:rPr>
      <w:t>A New York Professional Limited Liability Company.</w:t>
    </w:r>
  </w:p>
  <w:p w14:paraId="68F256ED" w14:textId="0F130E1A" w:rsidR="003A7FC0" w:rsidRDefault="00E62E23">
    <w:pPr>
      <w:pStyle w:val="FreeFormA"/>
      <w:spacing w:line="168" w:lineRule="auto"/>
      <w:ind w:left="306" w:right="306"/>
      <w:jc w:val="center"/>
      <w:rPr>
        <w:rFonts w:ascii="Cantarell Regular" w:hAnsi="Cantarell Regular"/>
        <w:caps/>
        <w:color w:val="112148"/>
        <w:spacing w:val="3"/>
        <w:sz w:val="13"/>
      </w:rPr>
    </w:pPr>
  </w:p>
  <w:p w14:paraId="33FDC021" w14:textId="77777777" w:rsidR="003A7FC0" w:rsidRDefault="00E62E23">
    <w:pPr>
      <w:pStyle w:val="FreeFormA"/>
      <w:spacing w:line="168" w:lineRule="auto"/>
      <w:ind w:left="306" w:right="306"/>
      <w:jc w:val="center"/>
      <w:rPr>
        <w:rFonts w:ascii="Cantarell Bold" w:hAnsi="Cantarell Bold"/>
        <w:caps/>
        <w:color w:val="112148"/>
        <w:spacing w:val="3"/>
        <w:sz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FE4C1A" w14:textId="77777777" w:rsidR="00CB3730" w:rsidRDefault="00CB3730" w:rsidP="00FD1B65">
      <w:r>
        <w:separator/>
      </w:r>
    </w:p>
  </w:footnote>
  <w:footnote w:type="continuationSeparator" w:id="0">
    <w:p w14:paraId="18B16CAB" w14:textId="77777777" w:rsidR="00CB3730" w:rsidRDefault="00CB3730" w:rsidP="00FD1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DB9E3" w14:textId="77777777" w:rsidR="003A3971" w:rsidRDefault="00FD1B65">
    <w:pPr>
      <w:pStyle w:val="HeaderFooter"/>
      <w:tabs>
        <w:tab w:val="clear" w:pos="963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eastAsia="Times New Roman" w:hAnsi="Times New Roman"/>
        <w:color w:val="auto"/>
        <w:lang w:bidi="x-none"/>
      </w:rPr>
    </w:pPr>
    <w:r>
      <w:rPr>
        <w:noProof/>
      </w:rPr>
      <w:drawing>
        <wp:inline distT="0" distB="0" distL="0" distR="0" wp14:anchorId="7BC01938" wp14:editId="139484F0">
          <wp:extent cx="5943600" cy="11823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18237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29799"/>
      <w:docPartObj>
        <w:docPartGallery w:val="Page Numbers (Top of Page)"/>
        <w:docPartUnique/>
      </w:docPartObj>
    </w:sdtPr>
    <w:sdtEndPr>
      <w:rPr>
        <w:noProof/>
      </w:rPr>
    </w:sdtEndPr>
    <w:sdtContent>
      <w:p w14:paraId="5CDA79BC" w14:textId="4AE63A79" w:rsidR="008E7B2A" w:rsidRDefault="009C7647" w:rsidP="008E7B2A">
        <w:pPr>
          <w:rPr>
            <w:sz w:val="22"/>
            <w:szCs w:val="22"/>
          </w:rPr>
        </w:pPr>
        <w:r>
          <w:t>Hon. Michael Cashman</w:t>
        </w:r>
      </w:p>
      <w:p w14:paraId="70714000" w14:textId="0C2DE332" w:rsidR="00344093" w:rsidRDefault="00344093" w:rsidP="008E7B2A">
        <w:r>
          <w:fldChar w:fldCharType="begin"/>
        </w:r>
        <w:r>
          <w:instrText xml:space="preserve"> PAGE   \* MERGEFORMAT </w:instrText>
        </w:r>
        <w:r>
          <w:fldChar w:fldCharType="separate"/>
        </w:r>
        <w:r w:rsidR="00E62E23">
          <w:rPr>
            <w:noProof/>
          </w:rPr>
          <w:t>2</w:t>
        </w:r>
        <w:r>
          <w:rPr>
            <w:noProof/>
          </w:rPr>
          <w:fldChar w:fldCharType="end"/>
        </w:r>
      </w:p>
    </w:sdtContent>
  </w:sdt>
  <w:p w14:paraId="259C18D4" w14:textId="77777777" w:rsidR="00344093" w:rsidRDefault="003440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42D4A" w14:textId="3A9825EE" w:rsidR="00FD1B65" w:rsidRDefault="00553B07" w:rsidP="00185D80">
    <w:pPr>
      <w:pStyle w:val="HeaderFooter"/>
      <w:tabs>
        <w:tab w:val="left" w:pos="9921"/>
      </w:tabs>
      <w:jc w:val="center"/>
      <w:rPr>
        <w:noProof/>
      </w:rPr>
    </w:pPr>
    <w:r>
      <w:rPr>
        <w:noProof/>
      </w:rPr>
      <w:drawing>
        <wp:anchor distT="0" distB="0" distL="114300" distR="114300" simplePos="0" relativeHeight="251659264" behindDoc="0" locked="0" layoutInCell="1" allowOverlap="1" wp14:anchorId="79F3F05A" wp14:editId="2F4EDD5E">
          <wp:simplePos x="0" y="0"/>
          <wp:positionH relativeFrom="column">
            <wp:posOffset>1175657</wp:posOffset>
          </wp:positionH>
          <wp:positionV relativeFrom="paragraph">
            <wp:posOffset>-190269</wp:posOffset>
          </wp:positionV>
          <wp:extent cx="3771900" cy="958215"/>
          <wp:effectExtent l="0" t="0" r="0" b="0"/>
          <wp:wrapSquare wrapText="bothSides"/>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1900" cy="958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DA4107" w14:textId="77777777" w:rsidR="00FD1B65" w:rsidRDefault="00FD1B65">
    <w:pPr>
      <w:pStyle w:val="HeaderFooter"/>
      <w:tabs>
        <w:tab w:val="left" w:pos="9921"/>
      </w:tabs>
      <w:jc w:val="center"/>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736C"/>
    <w:multiLevelType w:val="hybridMultilevel"/>
    <w:tmpl w:val="80908A40"/>
    <w:lvl w:ilvl="0" w:tplc="B088FDCC">
      <w:start w:val="1"/>
      <w:numFmt w:val="decimal"/>
      <w:pStyle w:val="Heading3"/>
      <w:lvlText w:val="%1."/>
      <w:lvlJc w:val="left"/>
      <w:pPr>
        <w:tabs>
          <w:tab w:val="num" w:pos="1080"/>
        </w:tabs>
        <w:ind w:left="1080" w:hanging="360"/>
      </w:pPr>
      <w:rPr>
        <w:rFonts w:ascii="Times New Roman" w:hAnsi="Times New Roman" w:hint="default"/>
        <w:b w:val="0"/>
        <w:i w:val="0"/>
      </w:r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1" w15:restartNumberingAfterBreak="0">
    <w:nsid w:val="1A99077F"/>
    <w:multiLevelType w:val="hybridMultilevel"/>
    <w:tmpl w:val="D50A9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6D211F"/>
    <w:multiLevelType w:val="hybridMultilevel"/>
    <w:tmpl w:val="84A657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A13204B"/>
    <w:multiLevelType w:val="hybridMultilevel"/>
    <w:tmpl w:val="C85E74E8"/>
    <w:lvl w:ilvl="0" w:tplc="57720DE6">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017E74"/>
    <w:multiLevelType w:val="hybridMultilevel"/>
    <w:tmpl w:val="271830C4"/>
    <w:lvl w:ilvl="0" w:tplc="0409000F">
      <w:start w:val="1"/>
      <w:numFmt w:val="decimal"/>
      <w:lvlText w:val="%1."/>
      <w:lvlJc w:val="left"/>
      <w:pPr>
        <w:ind w:left="840" w:hanging="360"/>
      </w:pPr>
      <w:rPr>
        <w:rFont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15:restartNumberingAfterBreak="0">
    <w:nsid w:val="5D111CD8"/>
    <w:multiLevelType w:val="hybridMultilevel"/>
    <w:tmpl w:val="A3A21E44"/>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573D67"/>
    <w:multiLevelType w:val="hybridMultilevel"/>
    <w:tmpl w:val="CDC82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523507"/>
    <w:multiLevelType w:val="hybridMultilevel"/>
    <w:tmpl w:val="23409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F65288"/>
    <w:multiLevelType w:val="hybridMultilevel"/>
    <w:tmpl w:val="8E04976C"/>
    <w:lvl w:ilvl="0" w:tplc="195C2982">
      <w:start w:val="1"/>
      <w:numFmt w:val="decimal"/>
      <w:lvlText w:val="%1."/>
      <w:lvlJc w:val="left"/>
      <w:pPr>
        <w:ind w:left="820" w:hanging="361"/>
        <w:jc w:val="left"/>
      </w:pPr>
      <w:rPr>
        <w:rFonts w:ascii="Times New Roman" w:eastAsia="Times New Roman" w:hAnsi="Times New Roman" w:cs="Times New Roman" w:hint="default"/>
        <w:b/>
        <w:bCs/>
        <w:w w:val="100"/>
        <w:sz w:val="24"/>
        <w:szCs w:val="24"/>
        <w:lang w:val="en-US" w:eastAsia="en-US" w:bidi="ar-SA"/>
      </w:rPr>
    </w:lvl>
    <w:lvl w:ilvl="1" w:tplc="A36CF128">
      <w:start w:val="1"/>
      <w:numFmt w:val="lowerLetter"/>
      <w:pStyle w:val="Heading2"/>
      <w:lvlText w:val="%2."/>
      <w:lvlJc w:val="left"/>
      <w:pPr>
        <w:ind w:left="1540" w:hanging="360"/>
        <w:jc w:val="left"/>
      </w:pPr>
      <w:rPr>
        <w:rFonts w:ascii="Times New Roman" w:eastAsia="Times New Roman" w:hAnsi="Times New Roman" w:cs="Times New Roman" w:hint="default"/>
        <w:w w:val="100"/>
        <w:sz w:val="24"/>
        <w:szCs w:val="24"/>
        <w:lang w:val="en-US" w:eastAsia="en-US" w:bidi="ar-SA"/>
      </w:rPr>
    </w:lvl>
    <w:lvl w:ilvl="2" w:tplc="DDDCE4A0">
      <w:numFmt w:val="bullet"/>
      <w:lvlText w:val="•"/>
      <w:lvlJc w:val="left"/>
      <w:pPr>
        <w:ind w:left="4720" w:hanging="360"/>
      </w:pPr>
      <w:rPr>
        <w:rFonts w:hint="default"/>
        <w:lang w:val="en-US" w:eastAsia="en-US" w:bidi="ar-SA"/>
      </w:rPr>
    </w:lvl>
    <w:lvl w:ilvl="3" w:tplc="8890A736">
      <w:numFmt w:val="bullet"/>
      <w:lvlText w:val="•"/>
      <w:lvlJc w:val="left"/>
      <w:pPr>
        <w:ind w:left="5327" w:hanging="360"/>
      </w:pPr>
      <w:rPr>
        <w:rFonts w:hint="default"/>
        <w:lang w:val="en-US" w:eastAsia="en-US" w:bidi="ar-SA"/>
      </w:rPr>
    </w:lvl>
    <w:lvl w:ilvl="4" w:tplc="605C37DA">
      <w:numFmt w:val="bullet"/>
      <w:lvlText w:val="•"/>
      <w:lvlJc w:val="left"/>
      <w:pPr>
        <w:ind w:left="5935" w:hanging="360"/>
      </w:pPr>
      <w:rPr>
        <w:rFonts w:hint="default"/>
        <w:lang w:val="en-US" w:eastAsia="en-US" w:bidi="ar-SA"/>
      </w:rPr>
    </w:lvl>
    <w:lvl w:ilvl="5" w:tplc="11C4ED06">
      <w:numFmt w:val="bullet"/>
      <w:lvlText w:val="•"/>
      <w:lvlJc w:val="left"/>
      <w:pPr>
        <w:ind w:left="6542" w:hanging="360"/>
      </w:pPr>
      <w:rPr>
        <w:rFonts w:hint="default"/>
        <w:lang w:val="en-US" w:eastAsia="en-US" w:bidi="ar-SA"/>
      </w:rPr>
    </w:lvl>
    <w:lvl w:ilvl="6" w:tplc="C080A9FA">
      <w:numFmt w:val="bullet"/>
      <w:lvlText w:val="•"/>
      <w:lvlJc w:val="left"/>
      <w:pPr>
        <w:ind w:left="7150" w:hanging="360"/>
      </w:pPr>
      <w:rPr>
        <w:rFonts w:hint="default"/>
        <w:lang w:val="en-US" w:eastAsia="en-US" w:bidi="ar-SA"/>
      </w:rPr>
    </w:lvl>
    <w:lvl w:ilvl="7" w:tplc="5EC07D54">
      <w:numFmt w:val="bullet"/>
      <w:lvlText w:val="•"/>
      <w:lvlJc w:val="left"/>
      <w:pPr>
        <w:ind w:left="7757" w:hanging="360"/>
      </w:pPr>
      <w:rPr>
        <w:rFonts w:hint="default"/>
        <w:lang w:val="en-US" w:eastAsia="en-US" w:bidi="ar-SA"/>
      </w:rPr>
    </w:lvl>
    <w:lvl w:ilvl="8" w:tplc="94E6C174">
      <w:numFmt w:val="bullet"/>
      <w:lvlText w:val="•"/>
      <w:lvlJc w:val="left"/>
      <w:pPr>
        <w:ind w:left="8365" w:hanging="360"/>
      </w:pPr>
      <w:rPr>
        <w:rFonts w:hint="default"/>
        <w:lang w:val="en-US" w:eastAsia="en-US" w:bidi="ar-SA"/>
      </w:rPr>
    </w:lvl>
  </w:abstractNum>
  <w:abstractNum w:abstractNumId="9" w15:restartNumberingAfterBreak="0">
    <w:nsid w:val="7902107F"/>
    <w:multiLevelType w:val="hybridMultilevel"/>
    <w:tmpl w:val="0E58B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2"/>
  </w:num>
  <w:num w:numId="5">
    <w:abstractNumId w:val="9"/>
  </w:num>
  <w:num w:numId="6">
    <w:abstractNumId w:val="5"/>
  </w:num>
  <w:num w:numId="7">
    <w:abstractNumId w:val="7"/>
  </w:num>
  <w:num w:numId="8">
    <w:abstractNumId w:val="3"/>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0sDA1NDazMDQwMTZU0lEKTi0uzszPAykwqQUAG/llvywAAAA="/>
  </w:docVars>
  <w:rsids>
    <w:rsidRoot w:val="00FD1B65"/>
    <w:rsid w:val="00003190"/>
    <w:rsid w:val="00020A20"/>
    <w:rsid w:val="00020E2A"/>
    <w:rsid w:val="000220AA"/>
    <w:rsid w:val="00023DF9"/>
    <w:rsid w:val="0002586D"/>
    <w:rsid w:val="00025F96"/>
    <w:rsid w:val="0003180F"/>
    <w:rsid w:val="00045D43"/>
    <w:rsid w:val="0005389F"/>
    <w:rsid w:val="0005541F"/>
    <w:rsid w:val="00067EC9"/>
    <w:rsid w:val="00072662"/>
    <w:rsid w:val="000832E9"/>
    <w:rsid w:val="00084C0A"/>
    <w:rsid w:val="000871AE"/>
    <w:rsid w:val="000935C4"/>
    <w:rsid w:val="00097666"/>
    <w:rsid w:val="000A72F9"/>
    <w:rsid w:val="000A78F7"/>
    <w:rsid w:val="000B0851"/>
    <w:rsid w:val="000B0C1D"/>
    <w:rsid w:val="000B73DF"/>
    <w:rsid w:val="000C569E"/>
    <w:rsid w:val="000C7650"/>
    <w:rsid w:val="000D0C26"/>
    <w:rsid w:val="000F1415"/>
    <w:rsid w:val="000F1BE0"/>
    <w:rsid w:val="000F4833"/>
    <w:rsid w:val="000F7154"/>
    <w:rsid w:val="00101241"/>
    <w:rsid w:val="0011165E"/>
    <w:rsid w:val="00115ACD"/>
    <w:rsid w:val="0012596A"/>
    <w:rsid w:val="00144E42"/>
    <w:rsid w:val="00157D80"/>
    <w:rsid w:val="00166C92"/>
    <w:rsid w:val="00172145"/>
    <w:rsid w:val="00180C0D"/>
    <w:rsid w:val="00181F98"/>
    <w:rsid w:val="001850B2"/>
    <w:rsid w:val="00185D80"/>
    <w:rsid w:val="00196DA9"/>
    <w:rsid w:val="00197137"/>
    <w:rsid w:val="001A3364"/>
    <w:rsid w:val="001A34B4"/>
    <w:rsid w:val="001B08EE"/>
    <w:rsid w:val="001C11BB"/>
    <w:rsid w:val="001C597F"/>
    <w:rsid w:val="001D26D8"/>
    <w:rsid w:val="001E1499"/>
    <w:rsid w:val="001E197F"/>
    <w:rsid w:val="001E36C7"/>
    <w:rsid w:val="001E6C71"/>
    <w:rsid w:val="001F2CF1"/>
    <w:rsid w:val="002033F1"/>
    <w:rsid w:val="00213FA1"/>
    <w:rsid w:val="002337E5"/>
    <w:rsid w:val="002346D5"/>
    <w:rsid w:val="00245B40"/>
    <w:rsid w:val="00246001"/>
    <w:rsid w:val="00246FAB"/>
    <w:rsid w:val="002478F6"/>
    <w:rsid w:val="00252C3F"/>
    <w:rsid w:val="00266A40"/>
    <w:rsid w:val="0026733D"/>
    <w:rsid w:val="002722E2"/>
    <w:rsid w:val="00274F6B"/>
    <w:rsid w:val="00287700"/>
    <w:rsid w:val="00287EA3"/>
    <w:rsid w:val="002A117A"/>
    <w:rsid w:val="002A3848"/>
    <w:rsid w:val="002B7AD6"/>
    <w:rsid w:val="002C5834"/>
    <w:rsid w:val="002C5A92"/>
    <w:rsid w:val="002C79A1"/>
    <w:rsid w:val="002E657E"/>
    <w:rsid w:val="002E7AD3"/>
    <w:rsid w:val="002F0DE6"/>
    <w:rsid w:val="003343EF"/>
    <w:rsid w:val="00335D97"/>
    <w:rsid w:val="00344093"/>
    <w:rsid w:val="00353A31"/>
    <w:rsid w:val="00356BC9"/>
    <w:rsid w:val="00364AF4"/>
    <w:rsid w:val="003719ED"/>
    <w:rsid w:val="0037455D"/>
    <w:rsid w:val="0038201E"/>
    <w:rsid w:val="003A1F3F"/>
    <w:rsid w:val="003B690E"/>
    <w:rsid w:val="003C0A4A"/>
    <w:rsid w:val="003C459A"/>
    <w:rsid w:val="003C64CA"/>
    <w:rsid w:val="003D67B3"/>
    <w:rsid w:val="003E39F3"/>
    <w:rsid w:val="003E50BD"/>
    <w:rsid w:val="003E59D9"/>
    <w:rsid w:val="003F33FB"/>
    <w:rsid w:val="003F4329"/>
    <w:rsid w:val="004018AE"/>
    <w:rsid w:val="00403C1A"/>
    <w:rsid w:val="004068EA"/>
    <w:rsid w:val="00407952"/>
    <w:rsid w:val="00411A89"/>
    <w:rsid w:val="00430269"/>
    <w:rsid w:val="00433D10"/>
    <w:rsid w:val="004368DC"/>
    <w:rsid w:val="00441119"/>
    <w:rsid w:val="00443F20"/>
    <w:rsid w:val="004447BE"/>
    <w:rsid w:val="00456568"/>
    <w:rsid w:val="00467A62"/>
    <w:rsid w:val="00467FB4"/>
    <w:rsid w:val="00483CBD"/>
    <w:rsid w:val="00483EB9"/>
    <w:rsid w:val="00495F32"/>
    <w:rsid w:val="004B0597"/>
    <w:rsid w:val="004B4A65"/>
    <w:rsid w:val="004C4E46"/>
    <w:rsid w:val="004C6CBE"/>
    <w:rsid w:val="004D1AF2"/>
    <w:rsid w:val="004E766C"/>
    <w:rsid w:val="004E7760"/>
    <w:rsid w:val="0050351E"/>
    <w:rsid w:val="00503C92"/>
    <w:rsid w:val="0050546C"/>
    <w:rsid w:val="0051132E"/>
    <w:rsid w:val="00521A38"/>
    <w:rsid w:val="00523017"/>
    <w:rsid w:val="005271C1"/>
    <w:rsid w:val="00533AB3"/>
    <w:rsid w:val="00540868"/>
    <w:rsid w:val="005441C2"/>
    <w:rsid w:val="005472D1"/>
    <w:rsid w:val="0055051F"/>
    <w:rsid w:val="0055242D"/>
    <w:rsid w:val="00553B07"/>
    <w:rsid w:val="00555941"/>
    <w:rsid w:val="005657C4"/>
    <w:rsid w:val="0057121F"/>
    <w:rsid w:val="00574886"/>
    <w:rsid w:val="00577C9B"/>
    <w:rsid w:val="00580056"/>
    <w:rsid w:val="00585B85"/>
    <w:rsid w:val="00596FDB"/>
    <w:rsid w:val="005A17CB"/>
    <w:rsid w:val="005B1623"/>
    <w:rsid w:val="005B5A2F"/>
    <w:rsid w:val="005C24E3"/>
    <w:rsid w:val="005D303A"/>
    <w:rsid w:val="005D5ACA"/>
    <w:rsid w:val="005E0598"/>
    <w:rsid w:val="005E33ED"/>
    <w:rsid w:val="005F50F7"/>
    <w:rsid w:val="00601187"/>
    <w:rsid w:val="00602CD9"/>
    <w:rsid w:val="00602E31"/>
    <w:rsid w:val="00603572"/>
    <w:rsid w:val="006108C1"/>
    <w:rsid w:val="00610F78"/>
    <w:rsid w:val="00613345"/>
    <w:rsid w:val="00621336"/>
    <w:rsid w:val="006279BF"/>
    <w:rsid w:val="00640BFD"/>
    <w:rsid w:val="006473D0"/>
    <w:rsid w:val="0065129D"/>
    <w:rsid w:val="006538ED"/>
    <w:rsid w:val="00662031"/>
    <w:rsid w:val="00663CAB"/>
    <w:rsid w:val="00664BC7"/>
    <w:rsid w:val="00666CA0"/>
    <w:rsid w:val="0067257C"/>
    <w:rsid w:val="0068499E"/>
    <w:rsid w:val="00690949"/>
    <w:rsid w:val="00694D2C"/>
    <w:rsid w:val="006A358A"/>
    <w:rsid w:val="006A4152"/>
    <w:rsid w:val="006B4F74"/>
    <w:rsid w:val="006C2053"/>
    <w:rsid w:val="006C5DE3"/>
    <w:rsid w:val="006D0F59"/>
    <w:rsid w:val="006D47DE"/>
    <w:rsid w:val="006D524E"/>
    <w:rsid w:val="006F4705"/>
    <w:rsid w:val="006F5B2E"/>
    <w:rsid w:val="007117DD"/>
    <w:rsid w:val="00712AB4"/>
    <w:rsid w:val="0071479E"/>
    <w:rsid w:val="00716CE7"/>
    <w:rsid w:val="00717AE5"/>
    <w:rsid w:val="00727455"/>
    <w:rsid w:val="007370F8"/>
    <w:rsid w:val="00741693"/>
    <w:rsid w:val="0074580D"/>
    <w:rsid w:val="0074731F"/>
    <w:rsid w:val="0077419E"/>
    <w:rsid w:val="00775EAD"/>
    <w:rsid w:val="007949D5"/>
    <w:rsid w:val="007B3932"/>
    <w:rsid w:val="007C4FA5"/>
    <w:rsid w:val="007F144E"/>
    <w:rsid w:val="007F4717"/>
    <w:rsid w:val="008072FE"/>
    <w:rsid w:val="008361CF"/>
    <w:rsid w:val="00836AC7"/>
    <w:rsid w:val="00842898"/>
    <w:rsid w:val="008437AC"/>
    <w:rsid w:val="0085238D"/>
    <w:rsid w:val="00856799"/>
    <w:rsid w:val="008604E1"/>
    <w:rsid w:val="008662FE"/>
    <w:rsid w:val="00866D62"/>
    <w:rsid w:val="00870DC2"/>
    <w:rsid w:val="00870E08"/>
    <w:rsid w:val="00873CE2"/>
    <w:rsid w:val="008862DC"/>
    <w:rsid w:val="00887E2F"/>
    <w:rsid w:val="00890415"/>
    <w:rsid w:val="00893EE3"/>
    <w:rsid w:val="00894F87"/>
    <w:rsid w:val="008961EB"/>
    <w:rsid w:val="008A0258"/>
    <w:rsid w:val="008A30AE"/>
    <w:rsid w:val="008A4632"/>
    <w:rsid w:val="008B444E"/>
    <w:rsid w:val="008E7B2A"/>
    <w:rsid w:val="008F2FFE"/>
    <w:rsid w:val="008F5801"/>
    <w:rsid w:val="009001B1"/>
    <w:rsid w:val="00904B7E"/>
    <w:rsid w:val="009209CB"/>
    <w:rsid w:val="009234C5"/>
    <w:rsid w:val="00940AB1"/>
    <w:rsid w:val="00942540"/>
    <w:rsid w:val="00952C97"/>
    <w:rsid w:val="00956249"/>
    <w:rsid w:val="009716C2"/>
    <w:rsid w:val="00971E4F"/>
    <w:rsid w:val="0097578F"/>
    <w:rsid w:val="00980586"/>
    <w:rsid w:val="009821A6"/>
    <w:rsid w:val="00990887"/>
    <w:rsid w:val="009A262C"/>
    <w:rsid w:val="009A5BC3"/>
    <w:rsid w:val="009A5CB5"/>
    <w:rsid w:val="009A5F84"/>
    <w:rsid w:val="009B72EB"/>
    <w:rsid w:val="009B7E4A"/>
    <w:rsid w:val="009C5BD0"/>
    <w:rsid w:val="009C740A"/>
    <w:rsid w:val="009C7647"/>
    <w:rsid w:val="009D3D09"/>
    <w:rsid w:val="009E1523"/>
    <w:rsid w:val="009E2876"/>
    <w:rsid w:val="009E5137"/>
    <w:rsid w:val="009F0E11"/>
    <w:rsid w:val="009F7063"/>
    <w:rsid w:val="00A00612"/>
    <w:rsid w:val="00A070FF"/>
    <w:rsid w:val="00A07331"/>
    <w:rsid w:val="00A110BC"/>
    <w:rsid w:val="00A21B3C"/>
    <w:rsid w:val="00A322CE"/>
    <w:rsid w:val="00A32930"/>
    <w:rsid w:val="00A33700"/>
    <w:rsid w:val="00A4179C"/>
    <w:rsid w:val="00A41C8D"/>
    <w:rsid w:val="00A42BA8"/>
    <w:rsid w:val="00A5130A"/>
    <w:rsid w:val="00A51E38"/>
    <w:rsid w:val="00A520D9"/>
    <w:rsid w:val="00A546BC"/>
    <w:rsid w:val="00A71D08"/>
    <w:rsid w:val="00A72309"/>
    <w:rsid w:val="00A735F8"/>
    <w:rsid w:val="00A81763"/>
    <w:rsid w:val="00A9016B"/>
    <w:rsid w:val="00A92C76"/>
    <w:rsid w:val="00AA54AC"/>
    <w:rsid w:val="00AA76B5"/>
    <w:rsid w:val="00AB15BA"/>
    <w:rsid w:val="00AB16F6"/>
    <w:rsid w:val="00AC228F"/>
    <w:rsid w:val="00AC58C5"/>
    <w:rsid w:val="00AD1647"/>
    <w:rsid w:val="00AD2DB7"/>
    <w:rsid w:val="00AE06F0"/>
    <w:rsid w:val="00AE1978"/>
    <w:rsid w:val="00AE22C3"/>
    <w:rsid w:val="00AE3353"/>
    <w:rsid w:val="00AE484A"/>
    <w:rsid w:val="00AF0069"/>
    <w:rsid w:val="00B016DE"/>
    <w:rsid w:val="00B06C35"/>
    <w:rsid w:val="00B07C36"/>
    <w:rsid w:val="00B11635"/>
    <w:rsid w:val="00B16221"/>
    <w:rsid w:val="00B30906"/>
    <w:rsid w:val="00B31567"/>
    <w:rsid w:val="00B33672"/>
    <w:rsid w:val="00B41B27"/>
    <w:rsid w:val="00B43F5E"/>
    <w:rsid w:val="00B53489"/>
    <w:rsid w:val="00B70DA8"/>
    <w:rsid w:val="00B76D85"/>
    <w:rsid w:val="00B77653"/>
    <w:rsid w:val="00B81E70"/>
    <w:rsid w:val="00B938E8"/>
    <w:rsid w:val="00BB2007"/>
    <w:rsid w:val="00BB2FF6"/>
    <w:rsid w:val="00BC5CEB"/>
    <w:rsid w:val="00BC79A8"/>
    <w:rsid w:val="00BD5AC6"/>
    <w:rsid w:val="00BE0E7A"/>
    <w:rsid w:val="00BE200E"/>
    <w:rsid w:val="00BE35A6"/>
    <w:rsid w:val="00BF4B8B"/>
    <w:rsid w:val="00BF6067"/>
    <w:rsid w:val="00C00744"/>
    <w:rsid w:val="00C00F56"/>
    <w:rsid w:val="00C02954"/>
    <w:rsid w:val="00C044A6"/>
    <w:rsid w:val="00C064E6"/>
    <w:rsid w:val="00C065F4"/>
    <w:rsid w:val="00C10622"/>
    <w:rsid w:val="00C25E33"/>
    <w:rsid w:val="00C309AC"/>
    <w:rsid w:val="00C4437A"/>
    <w:rsid w:val="00C45B6E"/>
    <w:rsid w:val="00C6014F"/>
    <w:rsid w:val="00C6765F"/>
    <w:rsid w:val="00C75357"/>
    <w:rsid w:val="00C75C7D"/>
    <w:rsid w:val="00C80944"/>
    <w:rsid w:val="00C8309D"/>
    <w:rsid w:val="00C932A2"/>
    <w:rsid w:val="00CB3730"/>
    <w:rsid w:val="00CB3A86"/>
    <w:rsid w:val="00CB4330"/>
    <w:rsid w:val="00CC2BD1"/>
    <w:rsid w:val="00CD4121"/>
    <w:rsid w:val="00CF4E7A"/>
    <w:rsid w:val="00D01776"/>
    <w:rsid w:val="00D11DD2"/>
    <w:rsid w:val="00D147D4"/>
    <w:rsid w:val="00D159C2"/>
    <w:rsid w:val="00D202D0"/>
    <w:rsid w:val="00D2358C"/>
    <w:rsid w:val="00D32EA3"/>
    <w:rsid w:val="00D51A7B"/>
    <w:rsid w:val="00D54B51"/>
    <w:rsid w:val="00D616C8"/>
    <w:rsid w:val="00D624FF"/>
    <w:rsid w:val="00D629FE"/>
    <w:rsid w:val="00D717A4"/>
    <w:rsid w:val="00D90390"/>
    <w:rsid w:val="00D90DDC"/>
    <w:rsid w:val="00D914C0"/>
    <w:rsid w:val="00DA0D48"/>
    <w:rsid w:val="00DA1C27"/>
    <w:rsid w:val="00DB10FB"/>
    <w:rsid w:val="00DB1ADB"/>
    <w:rsid w:val="00DC2315"/>
    <w:rsid w:val="00DC6B64"/>
    <w:rsid w:val="00DD03F2"/>
    <w:rsid w:val="00DD0D88"/>
    <w:rsid w:val="00DD5892"/>
    <w:rsid w:val="00DE225E"/>
    <w:rsid w:val="00DE6528"/>
    <w:rsid w:val="00DF7075"/>
    <w:rsid w:val="00DF7781"/>
    <w:rsid w:val="00E0141D"/>
    <w:rsid w:val="00E016B8"/>
    <w:rsid w:val="00E0765F"/>
    <w:rsid w:val="00E143F2"/>
    <w:rsid w:val="00E3597E"/>
    <w:rsid w:val="00E35C5F"/>
    <w:rsid w:val="00E361B7"/>
    <w:rsid w:val="00E441F4"/>
    <w:rsid w:val="00E51903"/>
    <w:rsid w:val="00E52CE2"/>
    <w:rsid w:val="00E561E1"/>
    <w:rsid w:val="00E5633A"/>
    <w:rsid w:val="00E6230C"/>
    <w:rsid w:val="00E62E23"/>
    <w:rsid w:val="00E73D90"/>
    <w:rsid w:val="00E73E3E"/>
    <w:rsid w:val="00E74CF3"/>
    <w:rsid w:val="00E76B7E"/>
    <w:rsid w:val="00E80827"/>
    <w:rsid w:val="00E85E64"/>
    <w:rsid w:val="00E8631F"/>
    <w:rsid w:val="00E91488"/>
    <w:rsid w:val="00EA6EFC"/>
    <w:rsid w:val="00EB1373"/>
    <w:rsid w:val="00EB284A"/>
    <w:rsid w:val="00EC4B05"/>
    <w:rsid w:val="00ED505E"/>
    <w:rsid w:val="00EE08A5"/>
    <w:rsid w:val="00EE0B82"/>
    <w:rsid w:val="00EE2D6A"/>
    <w:rsid w:val="00F073E0"/>
    <w:rsid w:val="00F176CD"/>
    <w:rsid w:val="00F20FE9"/>
    <w:rsid w:val="00F2568A"/>
    <w:rsid w:val="00F30FC6"/>
    <w:rsid w:val="00F33B94"/>
    <w:rsid w:val="00F37AA6"/>
    <w:rsid w:val="00F4693D"/>
    <w:rsid w:val="00F50696"/>
    <w:rsid w:val="00F557ED"/>
    <w:rsid w:val="00F638F6"/>
    <w:rsid w:val="00F6508F"/>
    <w:rsid w:val="00F67673"/>
    <w:rsid w:val="00F67B9B"/>
    <w:rsid w:val="00F76318"/>
    <w:rsid w:val="00F77D74"/>
    <w:rsid w:val="00F8140C"/>
    <w:rsid w:val="00F829F6"/>
    <w:rsid w:val="00F82A32"/>
    <w:rsid w:val="00F8426A"/>
    <w:rsid w:val="00F9191F"/>
    <w:rsid w:val="00FA2E04"/>
    <w:rsid w:val="00FA3F00"/>
    <w:rsid w:val="00FA54A3"/>
    <w:rsid w:val="00FB1DD2"/>
    <w:rsid w:val="00FB30BD"/>
    <w:rsid w:val="00FB4650"/>
    <w:rsid w:val="00FC0D2A"/>
    <w:rsid w:val="00FC307E"/>
    <w:rsid w:val="00FC6F8F"/>
    <w:rsid w:val="00FD1B65"/>
    <w:rsid w:val="00FD5352"/>
    <w:rsid w:val="00FE468C"/>
    <w:rsid w:val="00FE4FD4"/>
    <w:rsid w:val="00FE584B"/>
    <w:rsid w:val="00FE5E7F"/>
    <w:rsid w:val="00FF0324"/>
    <w:rsid w:val="00FF2156"/>
    <w:rsid w:val="00FF5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9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B6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B15BA"/>
    <w:pPr>
      <w:keepNext/>
      <w:numPr>
        <w:numId w:val="8"/>
      </w:numPr>
      <w:ind w:hanging="720"/>
      <w:outlineLvl w:val="0"/>
    </w:pPr>
    <w:rPr>
      <w:b/>
      <w:bCs/>
      <w:u w:val="single"/>
    </w:rPr>
  </w:style>
  <w:style w:type="paragraph" w:styleId="Heading2">
    <w:name w:val="heading 2"/>
    <w:basedOn w:val="ListParagraph"/>
    <w:next w:val="Normal"/>
    <w:link w:val="Heading2Char"/>
    <w:uiPriority w:val="9"/>
    <w:unhideWhenUsed/>
    <w:qFormat/>
    <w:rsid w:val="00A72309"/>
    <w:pPr>
      <w:widowControl w:val="0"/>
      <w:numPr>
        <w:ilvl w:val="1"/>
        <w:numId w:val="9"/>
      </w:numPr>
      <w:autoSpaceDE w:val="0"/>
      <w:autoSpaceDN w:val="0"/>
      <w:spacing w:after="240"/>
      <w:ind w:left="1440" w:right="115" w:hanging="720"/>
      <w:contextualSpacing w:val="0"/>
      <w:outlineLvl w:val="1"/>
    </w:pPr>
    <w:rPr>
      <w:u w:val="single"/>
    </w:rPr>
  </w:style>
  <w:style w:type="paragraph" w:styleId="Heading3">
    <w:name w:val="heading 3"/>
    <w:basedOn w:val="Normal"/>
    <w:next w:val="Normal"/>
    <w:link w:val="Heading3Char"/>
    <w:qFormat/>
    <w:rsid w:val="00FD1B65"/>
    <w:pPr>
      <w:keepNext/>
      <w:numPr>
        <w:numId w:val="1"/>
      </w:numPr>
      <w:tabs>
        <w:tab w:val="left" w:pos="720"/>
        <w:tab w:val="left" w:pos="1440"/>
        <w:tab w:val="left" w:pos="2160"/>
        <w:tab w:val="left" w:pos="2880"/>
        <w:tab w:val="left" w:pos="3600"/>
      </w:tabs>
      <w:spacing w:before="120" w:after="120"/>
      <w:ind w:right="1440"/>
      <w:outlineLvl w:val="2"/>
    </w:pPr>
    <w:rPr>
      <w:iCs/>
      <w:u w:val="single"/>
    </w:rPr>
  </w:style>
  <w:style w:type="paragraph" w:styleId="Heading4">
    <w:name w:val="heading 4"/>
    <w:basedOn w:val="Normal"/>
    <w:next w:val="Normal"/>
    <w:link w:val="Heading4Char"/>
    <w:qFormat/>
    <w:rsid w:val="00FD1B65"/>
    <w:pPr>
      <w:keepNext/>
      <w:jc w:val="right"/>
      <w:outlineLvl w:val="3"/>
    </w:pPr>
    <w:rPr>
      <w:b/>
      <w:bCs/>
      <w:smallCaps/>
      <w:sz w:val="20"/>
    </w:rPr>
  </w:style>
  <w:style w:type="paragraph" w:styleId="Heading5">
    <w:name w:val="heading 5"/>
    <w:basedOn w:val="Normal"/>
    <w:next w:val="Normal"/>
    <w:link w:val="Heading5Char"/>
    <w:uiPriority w:val="9"/>
    <w:semiHidden/>
    <w:unhideWhenUsed/>
    <w:qFormat/>
    <w:rsid w:val="0085238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FD1B65"/>
    <w:pPr>
      <w:keepNext/>
      <w:ind w:firstLine="72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15BA"/>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rsid w:val="00FD1B65"/>
    <w:rPr>
      <w:rFonts w:ascii="Times New Roman" w:eastAsia="Times New Roman" w:hAnsi="Times New Roman" w:cs="Times New Roman"/>
      <w:iCs/>
      <w:sz w:val="24"/>
      <w:szCs w:val="24"/>
      <w:u w:val="single"/>
    </w:rPr>
  </w:style>
  <w:style w:type="character" w:customStyle="1" w:styleId="Heading4Char">
    <w:name w:val="Heading 4 Char"/>
    <w:basedOn w:val="DefaultParagraphFont"/>
    <w:link w:val="Heading4"/>
    <w:rsid w:val="00FD1B65"/>
    <w:rPr>
      <w:rFonts w:ascii="Times New Roman" w:eastAsia="Times New Roman" w:hAnsi="Times New Roman" w:cs="Times New Roman"/>
      <w:b/>
      <w:bCs/>
      <w:smallCaps/>
      <w:sz w:val="20"/>
      <w:szCs w:val="24"/>
    </w:rPr>
  </w:style>
  <w:style w:type="character" w:customStyle="1" w:styleId="Heading6Char">
    <w:name w:val="Heading 6 Char"/>
    <w:basedOn w:val="DefaultParagraphFont"/>
    <w:link w:val="Heading6"/>
    <w:rsid w:val="00FD1B65"/>
    <w:rPr>
      <w:rFonts w:ascii="Times New Roman" w:eastAsia="Times New Roman" w:hAnsi="Times New Roman" w:cs="Times New Roman"/>
      <w:i/>
      <w:iCs/>
      <w:sz w:val="24"/>
      <w:szCs w:val="24"/>
    </w:rPr>
  </w:style>
  <w:style w:type="paragraph" w:customStyle="1" w:styleId="HeaderFooter">
    <w:name w:val="Header &amp; Footer"/>
    <w:rsid w:val="00FD1B65"/>
    <w:pPr>
      <w:tabs>
        <w:tab w:val="right" w:pos="9632"/>
      </w:tabs>
      <w:spacing w:after="0" w:line="240" w:lineRule="auto"/>
    </w:pPr>
    <w:rPr>
      <w:rFonts w:ascii="Helvetica" w:eastAsia="ヒラギノ角ゴ Pro W3" w:hAnsi="Helvetica" w:cs="Times New Roman"/>
      <w:color w:val="000000"/>
      <w:sz w:val="20"/>
      <w:szCs w:val="20"/>
    </w:rPr>
  </w:style>
  <w:style w:type="paragraph" w:customStyle="1" w:styleId="FreeFormA">
    <w:name w:val="Free Form A"/>
    <w:rsid w:val="00FD1B65"/>
    <w:pPr>
      <w:spacing w:after="0" w:line="240" w:lineRule="auto"/>
    </w:pPr>
    <w:rPr>
      <w:rFonts w:ascii="Helvetica" w:eastAsia="ヒラギノ角ゴ Pro W3" w:hAnsi="Helvetica" w:cs="Times New Roman"/>
      <w:color w:val="000000"/>
      <w:sz w:val="24"/>
      <w:szCs w:val="20"/>
    </w:rPr>
  </w:style>
  <w:style w:type="paragraph" w:customStyle="1" w:styleId="HeaderFooterA">
    <w:name w:val="Header &amp; Footer A"/>
    <w:rsid w:val="00FD1B65"/>
    <w:pPr>
      <w:tabs>
        <w:tab w:val="right" w:pos="9632"/>
      </w:tabs>
      <w:spacing w:after="0" w:line="240" w:lineRule="auto"/>
    </w:pPr>
    <w:rPr>
      <w:rFonts w:ascii="Helvetica" w:eastAsia="ヒラギノ角ゴ Pro W3" w:hAnsi="Helvetica" w:cs="Times New Roman"/>
      <w:color w:val="000000"/>
      <w:sz w:val="20"/>
      <w:szCs w:val="20"/>
    </w:rPr>
  </w:style>
  <w:style w:type="paragraph" w:styleId="Date">
    <w:name w:val="Date"/>
    <w:basedOn w:val="Normal"/>
    <w:next w:val="Normal"/>
    <w:link w:val="DateChar"/>
    <w:semiHidden/>
    <w:rsid w:val="00FD1B65"/>
  </w:style>
  <w:style w:type="character" w:customStyle="1" w:styleId="DateChar">
    <w:name w:val="Date Char"/>
    <w:basedOn w:val="DefaultParagraphFont"/>
    <w:link w:val="Date"/>
    <w:semiHidden/>
    <w:rsid w:val="00FD1B6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D1B65"/>
    <w:rPr>
      <w:rFonts w:ascii="Tahoma" w:hAnsi="Tahoma" w:cs="Tahoma"/>
      <w:sz w:val="16"/>
      <w:szCs w:val="16"/>
    </w:rPr>
  </w:style>
  <w:style w:type="character" w:customStyle="1" w:styleId="BalloonTextChar">
    <w:name w:val="Balloon Text Char"/>
    <w:basedOn w:val="DefaultParagraphFont"/>
    <w:link w:val="BalloonText"/>
    <w:uiPriority w:val="99"/>
    <w:semiHidden/>
    <w:rsid w:val="00FD1B65"/>
    <w:rPr>
      <w:rFonts w:ascii="Tahoma" w:eastAsia="Times New Roman" w:hAnsi="Tahoma" w:cs="Tahoma"/>
      <w:sz w:val="16"/>
      <w:szCs w:val="16"/>
    </w:rPr>
  </w:style>
  <w:style w:type="paragraph" w:styleId="Footer">
    <w:name w:val="footer"/>
    <w:basedOn w:val="Normal"/>
    <w:link w:val="FooterChar"/>
    <w:uiPriority w:val="99"/>
    <w:unhideWhenUsed/>
    <w:rsid w:val="00FD1B65"/>
    <w:pPr>
      <w:tabs>
        <w:tab w:val="center" w:pos="4680"/>
        <w:tab w:val="right" w:pos="9360"/>
      </w:tabs>
    </w:pPr>
  </w:style>
  <w:style w:type="character" w:customStyle="1" w:styleId="FooterChar">
    <w:name w:val="Footer Char"/>
    <w:basedOn w:val="DefaultParagraphFont"/>
    <w:link w:val="Footer"/>
    <w:uiPriority w:val="99"/>
    <w:rsid w:val="00FD1B6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D1B65"/>
    <w:pPr>
      <w:tabs>
        <w:tab w:val="center" w:pos="4680"/>
        <w:tab w:val="right" w:pos="9360"/>
      </w:tabs>
    </w:pPr>
  </w:style>
  <w:style w:type="character" w:customStyle="1" w:styleId="HeaderChar">
    <w:name w:val="Header Char"/>
    <w:basedOn w:val="DefaultParagraphFont"/>
    <w:link w:val="Header"/>
    <w:uiPriority w:val="99"/>
    <w:rsid w:val="00FD1B65"/>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C740A"/>
    <w:rPr>
      <w:color w:val="0000FF"/>
      <w:u w:val="single"/>
    </w:rPr>
  </w:style>
  <w:style w:type="paragraph" w:styleId="BodyTextIndent2">
    <w:name w:val="Body Text Indent 2"/>
    <w:basedOn w:val="Normal"/>
    <w:link w:val="BodyTextIndent2Char"/>
    <w:uiPriority w:val="99"/>
    <w:unhideWhenUsed/>
    <w:rsid w:val="00185D80"/>
    <w:pPr>
      <w:spacing w:after="120" w:line="480" w:lineRule="auto"/>
      <w:ind w:left="360"/>
    </w:pPr>
  </w:style>
  <w:style w:type="character" w:customStyle="1" w:styleId="BodyTextIndent2Char">
    <w:name w:val="Body Text Indent 2 Char"/>
    <w:basedOn w:val="DefaultParagraphFont"/>
    <w:link w:val="BodyTextIndent2"/>
    <w:uiPriority w:val="99"/>
    <w:rsid w:val="00185D80"/>
    <w:rPr>
      <w:rFonts w:ascii="Times New Roman" w:eastAsia="Times New Roman" w:hAnsi="Times New Roman" w:cs="Times New Roman"/>
      <w:sz w:val="24"/>
      <w:szCs w:val="24"/>
    </w:rPr>
  </w:style>
  <w:style w:type="character" w:customStyle="1" w:styleId="documentbody">
    <w:name w:val="documentbody"/>
    <w:rsid w:val="00185D80"/>
  </w:style>
  <w:style w:type="paragraph" w:customStyle="1" w:styleId="FlushLeft">
    <w:name w:val="Flush Left"/>
    <w:aliases w:val="fl"/>
    <w:basedOn w:val="Normal"/>
    <w:rsid w:val="00185D80"/>
    <w:pPr>
      <w:jc w:val="both"/>
    </w:pPr>
    <w:rPr>
      <w:szCs w:val="20"/>
    </w:rPr>
  </w:style>
  <w:style w:type="table" w:styleId="TableGrid">
    <w:name w:val="Table Grid"/>
    <w:basedOn w:val="TableNormal"/>
    <w:uiPriority w:val="39"/>
    <w:rsid w:val="00185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eeForm">
    <w:name w:val="Free Form"/>
    <w:rsid w:val="00185D80"/>
    <w:pPr>
      <w:spacing w:after="0" w:line="240" w:lineRule="auto"/>
    </w:pPr>
    <w:rPr>
      <w:rFonts w:ascii="Helvetica" w:eastAsia="ヒラギノ角ゴ Pro W3" w:hAnsi="Helvetica" w:cs="Times New Roman"/>
      <w:color w:val="000000"/>
      <w:sz w:val="24"/>
      <w:szCs w:val="20"/>
    </w:rPr>
  </w:style>
  <w:style w:type="character" w:customStyle="1" w:styleId="apple-converted-space">
    <w:name w:val="apple-converted-space"/>
    <w:basedOn w:val="DefaultParagraphFont"/>
    <w:rsid w:val="001C11BB"/>
  </w:style>
  <w:style w:type="character" w:customStyle="1" w:styleId="Heading5Char">
    <w:name w:val="Heading 5 Char"/>
    <w:basedOn w:val="DefaultParagraphFont"/>
    <w:link w:val="Heading5"/>
    <w:uiPriority w:val="9"/>
    <w:semiHidden/>
    <w:rsid w:val="0085238D"/>
    <w:rPr>
      <w:rFonts w:asciiTheme="majorHAnsi" w:eastAsiaTheme="majorEastAsia" w:hAnsiTheme="majorHAnsi" w:cstheme="majorBidi"/>
      <w:color w:val="243F60" w:themeColor="accent1" w:themeShade="7F"/>
      <w:sz w:val="24"/>
      <w:szCs w:val="24"/>
    </w:rPr>
  </w:style>
  <w:style w:type="paragraph" w:customStyle="1" w:styleId="LtrDate">
    <w:name w:val="_LtrDate"/>
    <w:basedOn w:val="Normal"/>
    <w:rsid w:val="0005541F"/>
    <w:pPr>
      <w:spacing w:before="360"/>
      <w:jc w:val="center"/>
    </w:pPr>
  </w:style>
  <w:style w:type="paragraph" w:styleId="ListParagraph">
    <w:name w:val="List Paragraph"/>
    <w:basedOn w:val="Normal"/>
    <w:uiPriority w:val="1"/>
    <w:qFormat/>
    <w:rsid w:val="0005541F"/>
    <w:pPr>
      <w:ind w:left="720"/>
      <w:contextualSpacing/>
      <w:jc w:val="both"/>
    </w:pPr>
  </w:style>
  <w:style w:type="character" w:styleId="CommentReference">
    <w:name w:val="annotation reference"/>
    <w:basedOn w:val="DefaultParagraphFont"/>
    <w:uiPriority w:val="99"/>
    <w:semiHidden/>
    <w:unhideWhenUsed/>
    <w:rsid w:val="00DB10FB"/>
    <w:rPr>
      <w:sz w:val="16"/>
      <w:szCs w:val="16"/>
    </w:rPr>
  </w:style>
  <w:style w:type="paragraph" w:styleId="CommentText">
    <w:name w:val="annotation text"/>
    <w:basedOn w:val="Normal"/>
    <w:link w:val="CommentTextChar"/>
    <w:uiPriority w:val="99"/>
    <w:unhideWhenUsed/>
    <w:rsid w:val="00DB10FB"/>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B10FB"/>
    <w:rPr>
      <w:sz w:val="20"/>
      <w:szCs w:val="20"/>
    </w:rPr>
  </w:style>
  <w:style w:type="paragraph" w:styleId="CommentSubject">
    <w:name w:val="annotation subject"/>
    <w:basedOn w:val="CommentText"/>
    <w:next w:val="CommentText"/>
    <w:link w:val="CommentSubjectChar"/>
    <w:uiPriority w:val="99"/>
    <w:semiHidden/>
    <w:unhideWhenUsed/>
    <w:rsid w:val="00DB10FB"/>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DB10FB"/>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FE584B"/>
    <w:rPr>
      <w:color w:val="808080"/>
      <w:shd w:val="clear" w:color="auto" w:fill="E6E6E6"/>
    </w:rPr>
  </w:style>
  <w:style w:type="paragraph" w:styleId="FootnoteText">
    <w:name w:val="footnote text"/>
    <w:basedOn w:val="Normal"/>
    <w:link w:val="FootnoteTextChar"/>
    <w:uiPriority w:val="99"/>
    <w:semiHidden/>
    <w:unhideWhenUsed/>
    <w:rsid w:val="00CC2BD1"/>
    <w:rPr>
      <w:sz w:val="20"/>
      <w:szCs w:val="20"/>
    </w:rPr>
  </w:style>
  <w:style w:type="character" w:customStyle="1" w:styleId="FootnoteTextChar">
    <w:name w:val="Footnote Text Char"/>
    <w:basedOn w:val="DefaultParagraphFont"/>
    <w:link w:val="FootnoteText"/>
    <w:uiPriority w:val="99"/>
    <w:semiHidden/>
    <w:rsid w:val="00CC2BD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BD1"/>
    <w:rPr>
      <w:vertAlign w:val="superscript"/>
    </w:rPr>
  </w:style>
  <w:style w:type="paragraph" w:styleId="PlainText">
    <w:name w:val="Plain Text"/>
    <w:basedOn w:val="Normal"/>
    <w:link w:val="PlainTextChar"/>
    <w:uiPriority w:val="99"/>
    <w:unhideWhenUsed/>
    <w:rsid w:val="00E3597E"/>
    <w:rPr>
      <w:rFonts w:ascii="Calibri" w:eastAsia="SimSun" w:hAnsi="Calibri" w:cs="Consolas"/>
      <w:sz w:val="22"/>
      <w:szCs w:val="21"/>
      <w:lang w:eastAsia="zh-CN"/>
    </w:rPr>
  </w:style>
  <w:style w:type="character" w:customStyle="1" w:styleId="PlainTextChar">
    <w:name w:val="Plain Text Char"/>
    <w:basedOn w:val="DefaultParagraphFont"/>
    <w:link w:val="PlainText"/>
    <w:uiPriority w:val="99"/>
    <w:rsid w:val="00E3597E"/>
    <w:rPr>
      <w:rFonts w:ascii="Calibri" w:eastAsia="SimSun" w:hAnsi="Calibri" w:cs="Consolas"/>
      <w:szCs w:val="21"/>
      <w:lang w:eastAsia="zh-CN"/>
    </w:rPr>
  </w:style>
  <w:style w:type="paragraph" w:styleId="EndnoteText">
    <w:name w:val="endnote text"/>
    <w:basedOn w:val="Normal"/>
    <w:link w:val="EndnoteTextChar"/>
    <w:uiPriority w:val="99"/>
    <w:semiHidden/>
    <w:unhideWhenUsed/>
    <w:rsid w:val="00E3597E"/>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semiHidden/>
    <w:rsid w:val="00E3597E"/>
    <w:rPr>
      <w:sz w:val="20"/>
      <w:szCs w:val="20"/>
    </w:rPr>
  </w:style>
  <w:style w:type="character" w:styleId="EndnoteReference">
    <w:name w:val="endnote reference"/>
    <w:basedOn w:val="DefaultParagraphFont"/>
    <w:uiPriority w:val="99"/>
    <w:semiHidden/>
    <w:unhideWhenUsed/>
    <w:rsid w:val="00E3597E"/>
    <w:rPr>
      <w:vertAlign w:val="superscript"/>
    </w:rPr>
  </w:style>
  <w:style w:type="character" w:customStyle="1" w:styleId="UnresolvedMention">
    <w:name w:val="Unresolved Mention"/>
    <w:basedOn w:val="DefaultParagraphFont"/>
    <w:uiPriority w:val="99"/>
    <w:semiHidden/>
    <w:unhideWhenUsed/>
    <w:rsid w:val="00BB2007"/>
    <w:rPr>
      <w:color w:val="605E5C"/>
      <w:shd w:val="clear" w:color="auto" w:fill="E1DFDD"/>
    </w:rPr>
  </w:style>
  <w:style w:type="paragraph" w:styleId="BodyText">
    <w:name w:val="Body Text"/>
    <w:basedOn w:val="Normal"/>
    <w:link w:val="BodyTextChar"/>
    <w:uiPriority w:val="99"/>
    <w:semiHidden/>
    <w:unhideWhenUsed/>
    <w:rsid w:val="00A72309"/>
    <w:pPr>
      <w:spacing w:after="120"/>
    </w:pPr>
  </w:style>
  <w:style w:type="character" w:customStyle="1" w:styleId="BodyTextChar">
    <w:name w:val="Body Text Char"/>
    <w:basedOn w:val="DefaultParagraphFont"/>
    <w:link w:val="BodyText"/>
    <w:uiPriority w:val="99"/>
    <w:semiHidden/>
    <w:rsid w:val="00A72309"/>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72309"/>
    <w:rPr>
      <w:rFonts w:ascii="Times New Roman" w:eastAsia="Times New Roman" w:hAnsi="Times New Roman" w:cs="Times New Roman"/>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53357">
      <w:bodyDiv w:val="1"/>
      <w:marLeft w:val="0"/>
      <w:marRight w:val="0"/>
      <w:marTop w:val="0"/>
      <w:marBottom w:val="0"/>
      <w:divBdr>
        <w:top w:val="none" w:sz="0" w:space="0" w:color="auto"/>
        <w:left w:val="none" w:sz="0" w:space="0" w:color="auto"/>
        <w:bottom w:val="none" w:sz="0" w:space="0" w:color="auto"/>
        <w:right w:val="none" w:sz="0" w:space="0" w:color="auto"/>
      </w:divBdr>
    </w:div>
    <w:div w:id="81147021">
      <w:bodyDiv w:val="1"/>
      <w:marLeft w:val="0"/>
      <w:marRight w:val="0"/>
      <w:marTop w:val="0"/>
      <w:marBottom w:val="0"/>
      <w:divBdr>
        <w:top w:val="none" w:sz="0" w:space="0" w:color="auto"/>
        <w:left w:val="none" w:sz="0" w:space="0" w:color="auto"/>
        <w:bottom w:val="none" w:sz="0" w:space="0" w:color="auto"/>
        <w:right w:val="none" w:sz="0" w:space="0" w:color="auto"/>
      </w:divBdr>
    </w:div>
    <w:div w:id="130174148">
      <w:bodyDiv w:val="1"/>
      <w:marLeft w:val="0"/>
      <w:marRight w:val="0"/>
      <w:marTop w:val="0"/>
      <w:marBottom w:val="0"/>
      <w:divBdr>
        <w:top w:val="none" w:sz="0" w:space="0" w:color="auto"/>
        <w:left w:val="none" w:sz="0" w:space="0" w:color="auto"/>
        <w:bottom w:val="none" w:sz="0" w:space="0" w:color="auto"/>
        <w:right w:val="none" w:sz="0" w:space="0" w:color="auto"/>
      </w:divBdr>
    </w:div>
    <w:div w:id="356152686">
      <w:bodyDiv w:val="1"/>
      <w:marLeft w:val="0"/>
      <w:marRight w:val="0"/>
      <w:marTop w:val="0"/>
      <w:marBottom w:val="0"/>
      <w:divBdr>
        <w:top w:val="none" w:sz="0" w:space="0" w:color="auto"/>
        <w:left w:val="none" w:sz="0" w:space="0" w:color="auto"/>
        <w:bottom w:val="none" w:sz="0" w:space="0" w:color="auto"/>
        <w:right w:val="none" w:sz="0" w:space="0" w:color="auto"/>
      </w:divBdr>
    </w:div>
    <w:div w:id="395207517">
      <w:bodyDiv w:val="1"/>
      <w:marLeft w:val="0"/>
      <w:marRight w:val="0"/>
      <w:marTop w:val="0"/>
      <w:marBottom w:val="0"/>
      <w:divBdr>
        <w:top w:val="none" w:sz="0" w:space="0" w:color="auto"/>
        <w:left w:val="none" w:sz="0" w:space="0" w:color="auto"/>
        <w:bottom w:val="none" w:sz="0" w:space="0" w:color="auto"/>
        <w:right w:val="none" w:sz="0" w:space="0" w:color="auto"/>
      </w:divBdr>
    </w:div>
    <w:div w:id="423035417">
      <w:bodyDiv w:val="1"/>
      <w:marLeft w:val="0"/>
      <w:marRight w:val="0"/>
      <w:marTop w:val="0"/>
      <w:marBottom w:val="0"/>
      <w:divBdr>
        <w:top w:val="none" w:sz="0" w:space="0" w:color="auto"/>
        <w:left w:val="none" w:sz="0" w:space="0" w:color="auto"/>
        <w:bottom w:val="none" w:sz="0" w:space="0" w:color="auto"/>
        <w:right w:val="none" w:sz="0" w:space="0" w:color="auto"/>
      </w:divBdr>
    </w:div>
    <w:div w:id="444808952">
      <w:bodyDiv w:val="1"/>
      <w:marLeft w:val="0"/>
      <w:marRight w:val="0"/>
      <w:marTop w:val="0"/>
      <w:marBottom w:val="0"/>
      <w:divBdr>
        <w:top w:val="none" w:sz="0" w:space="0" w:color="auto"/>
        <w:left w:val="none" w:sz="0" w:space="0" w:color="auto"/>
        <w:bottom w:val="none" w:sz="0" w:space="0" w:color="auto"/>
        <w:right w:val="none" w:sz="0" w:space="0" w:color="auto"/>
      </w:divBdr>
    </w:div>
    <w:div w:id="548733608">
      <w:bodyDiv w:val="1"/>
      <w:marLeft w:val="0"/>
      <w:marRight w:val="0"/>
      <w:marTop w:val="0"/>
      <w:marBottom w:val="0"/>
      <w:divBdr>
        <w:top w:val="none" w:sz="0" w:space="0" w:color="auto"/>
        <w:left w:val="none" w:sz="0" w:space="0" w:color="auto"/>
        <w:bottom w:val="none" w:sz="0" w:space="0" w:color="auto"/>
        <w:right w:val="none" w:sz="0" w:space="0" w:color="auto"/>
      </w:divBdr>
    </w:div>
    <w:div w:id="1034378672">
      <w:bodyDiv w:val="1"/>
      <w:marLeft w:val="0"/>
      <w:marRight w:val="0"/>
      <w:marTop w:val="0"/>
      <w:marBottom w:val="0"/>
      <w:divBdr>
        <w:top w:val="none" w:sz="0" w:space="0" w:color="auto"/>
        <w:left w:val="none" w:sz="0" w:space="0" w:color="auto"/>
        <w:bottom w:val="none" w:sz="0" w:space="0" w:color="auto"/>
        <w:right w:val="none" w:sz="0" w:space="0" w:color="auto"/>
      </w:divBdr>
    </w:div>
    <w:div w:id="1099594700">
      <w:bodyDiv w:val="1"/>
      <w:marLeft w:val="0"/>
      <w:marRight w:val="0"/>
      <w:marTop w:val="0"/>
      <w:marBottom w:val="0"/>
      <w:divBdr>
        <w:top w:val="none" w:sz="0" w:space="0" w:color="auto"/>
        <w:left w:val="none" w:sz="0" w:space="0" w:color="auto"/>
        <w:bottom w:val="none" w:sz="0" w:space="0" w:color="auto"/>
        <w:right w:val="none" w:sz="0" w:space="0" w:color="auto"/>
      </w:divBdr>
    </w:div>
    <w:div w:id="1386446669">
      <w:bodyDiv w:val="1"/>
      <w:marLeft w:val="0"/>
      <w:marRight w:val="0"/>
      <w:marTop w:val="0"/>
      <w:marBottom w:val="0"/>
      <w:divBdr>
        <w:top w:val="none" w:sz="0" w:space="0" w:color="auto"/>
        <w:left w:val="none" w:sz="0" w:space="0" w:color="auto"/>
        <w:bottom w:val="none" w:sz="0" w:space="0" w:color="auto"/>
        <w:right w:val="none" w:sz="0" w:space="0" w:color="auto"/>
      </w:divBdr>
    </w:div>
    <w:div w:id="1444573488">
      <w:bodyDiv w:val="1"/>
      <w:marLeft w:val="0"/>
      <w:marRight w:val="0"/>
      <w:marTop w:val="0"/>
      <w:marBottom w:val="0"/>
      <w:divBdr>
        <w:top w:val="none" w:sz="0" w:space="0" w:color="auto"/>
        <w:left w:val="none" w:sz="0" w:space="0" w:color="auto"/>
        <w:bottom w:val="none" w:sz="0" w:space="0" w:color="auto"/>
        <w:right w:val="none" w:sz="0" w:space="0" w:color="auto"/>
      </w:divBdr>
    </w:div>
    <w:div w:id="1447887792">
      <w:bodyDiv w:val="1"/>
      <w:marLeft w:val="0"/>
      <w:marRight w:val="0"/>
      <w:marTop w:val="0"/>
      <w:marBottom w:val="0"/>
      <w:divBdr>
        <w:top w:val="none" w:sz="0" w:space="0" w:color="auto"/>
        <w:left w:val="none" w:sz="0" w:space="0" w:color="auto"/>
        <w:bottom w:val="none" w:sz="0" w:space="0" w:color="auto"/>
        <w:right w:val="none" w:sz="0" w:space="0" w:color="auto"/>
      </w:divBdr>
    </w:div>
    <w:div w:id="1614247320">
      <w:bodyDiv w:val="1"/>
      <w:marLeft w:val="0"/>
      <w:marRight w:val="0"/>
      <w:marTop w:val="0"/>
      <w:marBottom w:val="0"/>
      <w:divBdr>
        <w:top w:val="none" w:sz="0" w:space="0" w:color="auto"/>
        <w:left w:val="none" w:sz="0" w:space="0" w:color="auto"/>
        <w:bottom w:val="none" w:sz="0" w:space="0" w:color="auto"/>
        <w:right w:val="none" w:sz="0" w:space="0" w:color="auto"/>
      </w:divBdr>
    </w:div>
    <w:div w:id="1637947935">
      <w:bodyDiv w:val="1"/>
      <w:marLeft w:val="0"/>
      <w:marRight w:val="0"/>
      <w:marTop w:val="0"/>
      <w:marBottom w:val="0"/>
      <w:divBdr>
        <w:top w:val="none" w:sz="0" w:space="0" w:color="auto"/>
        <w:left w:val="none" w:sz="0" w:space="0" w:color="auto"/>
        <w:bottom w:val="none" w:sz="0" w:space="0" w:color="auto"/>
        <w:right w:val="none" w:sz="0" w:space="0" w:color="auto"/>
      </w:divBdr>
    </w:div>
    <w:div w:id="1699619005">
      <w:bodyDiv w:val="1"/>
      <w:marLeft w:val="0"/>
      <w:marRight w:val="0"/>
      <w:marTop w:val="0"/>
      <w:marBottom w:val="0"/>
      <w:divBdr>
        <w:top w:val="none" w:sz="0" w:space="0" w:color="auto"/>
        <w:left w:val="none" w:sz="0" w:space="0" w:color="auto"/>
        <w:bottom w:val="none" w:sz="0" w:space="0" w:color="auto"/>
        <w:right w:val="none" w:sz="0" w:space="0" w:color="auto"/>
      </w:divBdr>
    </w:div>
    <w:div w:id="1715961351">
      <w:bodyDiv w:val="1"/>
      <w:marLeft w:val="0"/>
      <w:marRight w:val="0"/>
      <w:marTop w:val="0"/>
      <w:marBottom w:val="0"/>
      <w:divBdr>
        <w:top w:val="none" w:sz="0" w:space="0" w:color="auto"/>
        <w:left w:val="none" w:sz="0" w:space="0" w:color="auto"/>
        <w:bottom w:val="none" w:sz="0" w:space="0" w:color="auto"/>
        <w:right w:val="none" w:sz="0" w:space="0" w:color="auto"/>
      </w:divBdr>
    </w:div>
    <w:div w:id="1952081789">
      <w:bodyDiv w:val="1"/>
      <w:marLeft w:val="0"/>
      <w:marRight w:val="0"/>
      <w:marTop w:val="0"/>
      <w:marBottom w:val="0"/>
      <w:divBdr>
        <w:top w:val="none" w:sz="0" w:space="0" w:color="auto"/>
        <w:left w:val="none" w:sz="0" w:space="0" w:color="auto"/>
        <w:bottom w:val="none" w:sz="0" w:space="0" w:color="auto"/>
        <w:right w:val="none" w:sz="0" w:space="0" w:color="auto"/>
      </w:divBdr>
    </w:div>
    <w:div w:id="20157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c.ny.gov/docs/materials_minerals_pdf/inactivelandfills2021.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BC6F5-6E8F-40C5-8D87-9F6AF732D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1247</Words>
  <Characters>7113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2021-10-12T16:39:00Z</dcterms:created>
  <dcterms:modified xsi:type="dcterms:W3CDTF">2021-10-12T16:39:00Z</dcterms:modified>
</cp:coreProperties>
</file>